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070" w:rsidRPr="008906C2" w:rsidRDefault="00CA7070" w:rsidP="00CA7070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CA7070" w:rsidRPr="008906C2" w:rsidRDefault="00CA7070" w:rsidP="00CA7070">
      <w:pPr>
        <w:pStyle w:val="a3"/>
        <w:jc w:val="center"/>
        <w:rPr>
          <w:b/>
          <w:caps/>
          <w:sz w:val="20"/>
        </w:rPr>
      </w:pPr>
      <w:r w:rsidRPr="008906C2">
        <w:rPr>
          <w:b/>
          <w:caps/>
          <w:sz w:val="20"/>
          <w:lang w:val="en-US"/>
        </w:rPr>
        <w:t xml:space="preserve">Calendar and thematic plan </w:t>
      </w:r>
    </w:p>
    <w:p w:rsidR="00CA7070" w:rsidRPr="008906C2" w:rsidRDefault="00CA7070" w:rsidP="00CA7070">
      <w:pPr>
        <w:pStyle w:val="a3"/>
        <w:jc w:val="center"/>
        <w:rPr>
          <w:b/>
          <w:caps/>
          <w:sz w:val="20"/>
          <w:lang w:val="en-US"/>
        </w:rPr>
      </w:pPr>
      <w:proofErr w:type="gramStart"/>
      <w:r w:rsidRPr="008906C2">
        <w:rPr>
          <w:i/>
          <w:sz w:val="20"/>
          <w:lang w:val="en-US"/>
        </w:rPr>
        <w:t>of</w:t>
      </w:r>
      <w:proofErr w:type="gramEnd"/>
      <w:r w:rsidRPr="008906C2">
        <w:rPr>
          <w:i/>
          <w:sz w:val="20"/>
          <w:lang w:val="en-US"/>
        </w:rPr>
        <w:t xml:space="preserve"> out-classes works of </w:t>
      </w:r>
      <w:r w:rsidRPr="008906C2">
        <w:rPr>
          <w:sz w:val="20"/>
          <w:lang w:val="en-US"/>
        </w:rPr>
        <w:t>“</w:t>
      </w:r>
      <w:r w:rsidRPr="008906C2">
        <w:rPr>
          <w:b/>
          <w:sz w:val="20"/>
          <w:lang w:val="en-US"/>
        </w:rPr>
        <w:t>Pharmaceutical chemistry</w:t>
      </w:r>
      <w:r w:rsidRPr="008906C2">
        <w:rPr>
          <w:b/>
          <w:caps/>
          <w:sz w:val="20"/>
          <w:lang w:val="en-US"/>
        </w:rPr>
        <w:t>”</w:t>
      </w:r>
    </w:p>
    <w:p w:rsidR="00CA7070" w:rsidRPr="008906C2" w:rsidRDefault="00CA7070" w:rsidP="00CA7070">
      <w:pPr>
        <w:pStyle w:val="a3"/>
        <w:jc w:val="center"/>
        <w:rPr>
          <w:sz w:val="20"/>
          <w:lang w:val="en-US"/>
        </w:rPr>
      </w:pPr>
      <w:proofErr w:type="gramStart"/>
      <w:r w:rsidRPr="008906C2">
        <w:rPr>
          <w:i/>
          <w:sz w:val="20"/>
          <w:lang w:val="en-US"/>
        </w:rPr>
        <w:t>for</w:t>
      </w:r>
      <w:proofErr w:type="gramEnd"/>
      <w:r w:rsidRPr="008906C2">
        <w:rPr>
          <w:i/>
          <w:sz w:val="20"/>
          <w:lang w:val="en-US"/>
        </w:rPr>
        <w:t xml:space="preserve"> the 4-th Year</w:t>
      </w:r>
      <w:r w:rsidRPr="008906C2">
        <w:rPr>
          <w:sz w:val="20"/>
          <w:lang w:val="en-US"/>
        </w:rPr>
        <w:t xml:space="preserve"> </w:t>
      </w:r>
      <w:r w:rsidRPr="008906C2">
        <w:rPr>
          <w:i/>
          <w:sz w:val="20"/>
          <w:lang w:val="en-US"/>
        </w:rPr>
        <w:t>students of the Faculty of Pharmacy</w:t>
      </w:r>
    </w:p>
    <w:p w:rsidR="00CA7070" w:rsidRPr="008906C2" w:rsidRDefault="00CA7070" w:rsidP="00CA7070">
      <w:pPr>
        <w:pStyle w:val="a3"/>
        <w:jc w:val="center"/>
        <w:rPr>
          <w:sz w:val="20"/>
        </w:rPr>
      </w:pPr>
      <w:r w:rsidRPr="008906C2">
        <w:rPr>
          <w:sz w:val="20"/>
          <w:lang w:val="en-US"/>
        </w:rPr>
        <w:t>(</w:t>
      </w:r>
      <w:proofErr w:type="gramStart"/>
      <w:r w:rsidRPr="008906C2">
        <w:rPr>
          <w:sz w:val="20"/>
          <w:lang w:val="en-US"/>
        </w:rPr>
        <w:t>autumn</w:t>
      </w:r>
      <w:proofErr w:type="gramEnd"/>
      <w:r w:rsidRPr="008906C2">
        <w:rPr>
          <w:sz w:val="20"/>
          <w:lang w:val="en-US"/>
        </w:rPr>
        <w:t xml:space="preserve"> (VII) semester of 2012/2013 year)</w:t>
      </w:r>
    </w:p>
    <w:p w:rsidR="00CA7070" w:rsidRPr="008906C2" w:rsidRDefault="00CA7070" w:rsidP="00CA7070">
      <w:pPr>
        <w:shd w:val="clear" w:color="auto" w:fill="FFFFFF"/>
        <w:spacing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tbl>
      <w:tblPr>
        <w:tblW w:w="10038" w:type="dxa"/>
        <w:tblInd w:w="-386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851"/>
        <w:gridCol w:w="7939"/>
        <w:gridCol w:w="1248"/>
      </w:tblGrid>
      <w:tr w:rsidR="00CA7070" w:rsidRPr="008906C2" w:rsidTr="00A0234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070" w:rsidRPr="008906C2" w:rsidRDefault="00CA7070" w:rsidP="00A02347">
            <w:pPr>
              <w:shd w:val="clear" w:color="auto" w:fill="FFFFFF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90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890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890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/</w:t>
            </w:r>
            <w:proofErr w:type="spellStart"/>
            <w:r w:rsidRPr="00890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7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070" w:rsidRPr="008906C2" w:rsidRDefault="00CA7070" w:rsidP="00A0234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890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Topics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070" w:rsidRPr="008906C2" w:rsidRDefault="00CA7070" w:rsidP="00A02347">
            <w:pPr>
              <w:shd w:val="clear" w:color="auto" w:fill="FFFFFF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90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Hours</w:t>
            </w:r>
          </w:p>
        </w:tc>
      </w:tr>
      <w:tr w:rsidR="00CA7070" w:rsidRPr="008906C2" w:rsidTr="00A0234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070" w:rsidRPr="008906C2" w:rsidRDefault="00CA7070" w:rsidP="00A02347">
            <w:pPr>
              <w:shd w:val="clear" w:color="auto" w:fill="FFFFFF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r w:rsidRPr="00890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7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070" w:rsidRPr="008906C2" w:rsidRDefault="00CA7070" w:rsidP="00A0234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90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Synthesis of drugs and analysis of quality. Synthesis of </w:t>
            </w:r>
            <w:proofErr w:type="spellStart"/>
            <w:r w:rsidRPr="00890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salicylamide</w:t>
            </w:r>
            <w:proofErr w:type="spellEnd"/>
            <w:r w:rsidRPr="00890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890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phtivazide</w:t>
            </w:r>
            <w:proofErr w:type="spellEnd"/>
            <w:r w:rsidRPr="00890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890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nifedipine</w:t>
            </w:r>
            <w:proofErr w:type="spellEnd"/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070" w:rsidRPr="008906C2" w:rsidRDefault="00CA7070" w:rsidP="00A02347">
            <w:pPr>
              <w:shd w:val="clear" w:color="auto" w:fill="FFFFFF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r w:rsidRPr="00890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2</w:t>
            </w:r>
          </w:p>
        </w:tc>
      </w:tr>
      <w:tr w:rsidR="00CA7070" w:rsidRPr="008906C2" w:rsidTr="00A0234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070" w:rsidRPr="008906C2" w:rsidRDefault="00CA7070" w:rsidP="00A02347">
            <w:pPr>
              <w:shd w:val="clear" w:color="auto" w:fill="FFFFFF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r w:rsidRPr="00890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7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070" w:rsidRPr="008906C2" w:rsidRDefault="00CA7070" w:rsidP="00A0234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90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Synthesis of drugs and analysis of quality. Synthesis of acetyl salicylic acid, </w:t>
            </w:r>
            <w:proofErr w:type="spellStart"/>
            <w:r w:rsidRPr="00890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dibazole</w:t>
            </w:r>
            <w:proofErr w:type="spellEnd"/>
            <w:r w:rsidRPr="00890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890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nitrofural</w:t>
            </w:r>
            <w:proofErr w:type="spellEnd"/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070" w:rsidRPr="008906C2" w:rsidRDefault="00CA7070" w:rsidP="00A02347">
            <w:pPr>
              <w:shd w:val="clear" w:color="auto" w:fill="FFFFFF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r w:rsidRPr="00890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2</w:t>
            </w:r>
          </w:p>
        </w:tc>
      </w:tr>
      <w:tr w:rsidR="00CA7070" w:rsidRPr="008906C2" w:rsidTr="00A0234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070" w:rsidRPr="008906C2" w:rsidRDefault="00CA7070" w:rsidP="00A02347">
            <w:pPr>
              <w:shd w:val="clear" w:color="auto" w:fill="FFFFFF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r w:rsidRPr="00890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7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070" w:rsidRPr="008906C2" w:rsidRDefault="00CA7070" w:rsidP="00A0234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906C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Sugars as a drug (glucose anhydrous, lactose monohydrate). Synthesis, quality </w:t>
            </w:r>
            <w:proofErr w:type="spellStart"/>
            <w:r w:rsidRPr="008906C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ananalysis</w:t>
            </w:r>
            <w:proofErr w:type="spellEnd"/>
            <w:r w:rsidRPr="008906C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, assay, storage, usage.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7070" w:rsidRPr="008906C2" w:rsidRDefault="00CA7070" w:rsidP="00A023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906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CA7070" w:rsidRPr="008906C2" w:rsidTr="00A0234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070" w:rsidRPr="008906C2" w:rsidRDefault="00CA7070" w:rsidP="00A02347">
            <w:pPr>
              <w:shd w:val="clear" w:color="auto" w:fill="FFFFFF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r w:rsidRPr="00890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7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070" w:rsidRPr="008906C2" w:rsidRDefault="00CA7070" w:rsidP="00A0234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06C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Cardiac glycosides as drugs (</w:t>
            </w:r>
            <w:proofErr w:type="spellStart"/>
            <w:r w:rsidRPr="008906C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digoxin</w:t>
            </w:r>
            <w:proofErr w:type="spellEnd"/>
            <w:r w:rsidRPr="008906C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8906C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dyhitokxin</w:t>
            </w:r>
            <w:proofErr w:type="spellEnd"/>
            <w:r w:rsidRPr="008906C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8906C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strophanthin</w:t>
            </w:r>
            <w:proofErr w:type="spellEnd"/>
            <w:r w:rsidRPr="008906C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K). Synthesis, quality </w:t>
            </w:r>
            <w:proofErr w:type="spellStart"/>
            <w:r w:rsidRPr="008906C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ananalysis</w:t>
            </w:r>
            <w:proofErr w:type="spellEnd"/>
            <w:r w:rsidRPr="008906C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, assay, storage, usage.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7070" w:rsidRPr="008906C2" w:rsidRDefault="00CA7070" w:rsidP="00A023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906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CA7070" w:rsidRPr="008906C2" w:rsidTr="00A0234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070" w:rsidRPr="008906C2" w:rsidRDefault="00CA7070" w:rsidP="00A02347">
            <w:pPr>
              <w:shd w:val="clear" w:color="auto" w:fill="FFFFFF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r w:rsidRPr="00890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7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070" w:rsidRPr="008906C2" w:rsidRDefault="00CA7070" w:rsidP="00A02347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r w:rsidRPr="008906C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Antibiotics-glycosides as drugs (streptomycin, </w:t>
            </w:r>
            <w:proofErr w:type="spellStart"/>
            <w:r w:rsidRPr="008906C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kanamycin</w:t>
            </w:r>
            <w:proofErr w:type="spellEnd"/>
            <w:r w:rsidRPr="008906C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906C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monosulfat</w:t>
            </w:r>
            <w:proofErr w:type="spellEnd"/>
            <w:r w:rsidRPr="008906C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8906C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gentamicin</w:t>
            </w:r>
            <w:proofErr w:type="spellEnd"/>
            <w:r w:rsidRPr="008906C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sulfate). Synthesis/</w:t>
            </w:r>
            <w:proofErr w:type="gramStart"/>
            <w:r w:rsidRPr="008906C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purification ,</w:t>
            </w:r>
            <w:proofErr w:type="gramEnd"/>
            <w:r w:rsidRPr="008906C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properties, identification, assay, application. 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7070" w:rsidRPr="008906C2" w:rsidRDefault="00CA7070" w:rsidP="00A023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906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CA7070" w:rsidRPr="008906C2" w:rsidTr="00A0234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070" w:rsidRPr="008906C2" w:rsidRDefault="00CA7070" w:rsidP="00A0234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r w:rsidRPr="00890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6</w:t>
            </w:r>
          </w:p>
        </w:tc>
        <w:tc>
          <w:tcPr>
            <w:tcW w:w="7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070" w:rsidRPr="008906C2" w:rsidRDefault="00CA7070" w:rsidP="00A02347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r w:rsidRPr="008906C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Androgens, </w:t>
            </w:r>
            <w:proofErr w:type="spellStart"/>
            <w:r w:rsidRPr="008906C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antiandrogens</w:t>
            </w:r>
            <w:proofErr w:type="spellEnd"/>
            <w:r w:rsidRPr="008906C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anticancer agent, anabolic steroids (testosterone propionate, </w:t>
            </w:r>
            <w:proofErr w:type="spellStart"/>
            <w:r w:rsidRPr="008906C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testenate</w:t>
            </w:r>
            <w:proofErr w:type="spellEnd"/>
            <w:r w:rsidRPr="008906C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906C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methyltestosterone</w:t>
            </w:r>
            <w:proofErr w:type="spellEnd"/>
            <w:r w:rsidRPr="008906C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8906C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medrotestrone</w:t>
            </w:r>
            <w:proofErr w:type="spellEnd"/>
            <w:r w:rsidRPr="008906C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propionate, </w:t>
            </w:r>
            <w:proofErr w:type="spellStart"/>
            <w:r w:rsidRPr="008906C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cyproterone</w:t>
            </w:r>
            <w:proofErr w:type="spellEnd"/>
            <w:r w:rsidRPr="008906C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acetate, </w:t>
            </w:r>
            <w:proofErr w:type="spellStart"/>
            <w:r w:rsidRPr="008906C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flutamid</w:t>
            </w:r>
            <w:proofErr w:type="spellEnd"/>
            <w:r w:rsidRPr="008906C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8906C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phenobolin</w:t>
            </w:r>
            <w:proofErr w:type="spellEnd"/>
            <w:r w:rsidRPr="008906C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8906C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retabolil</w:t>
            </w:r>
            <w:proofErr w:type="spellEnd"/>
            <w:r w:rsidRPr="008906C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8906C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sylabolin</w:t>
            </w:r>
            <w:proofErr w:type="spellEnd"/>
            <w:r w:rsidRPr="008906C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) Synthesis, quality </w:t>
            </w:r>
            <w:proofErr w:type="spellStart"/>
            <w:r w:rsidRPr="008906C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ananalysis</w:t>
            </w:r>
            <w:proofErr w:type="spellEnd"/>
            <w:r w:rsidRPr="008906C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assay, storage, usage. Structure-activity relationship 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7070" w:rsidRPr="008906C2" w:rsidRDefault="00CA7070" w:rsidP="00A023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906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CA7070" w:rsidRPr="008906C2" w:rsidTr="00A0234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070" w:rsidRPr="008906C2" w:rsidRDefault="00CA7070" w:rsidP="00A0234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r w:rsidRPr="00890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7</w:t>
            </w:r>
          </w:p>
        </w:tc>
        <w:tc>
          <w:tcPr>
            <w:tcW w:w="7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070" w:rsidRPr="008906C2" w:rsidRDefault="00CA7070" w:rsidP="00A0234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906C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Female sex hormones and contraceptives of steroid structure (</w:t>
            </w:r>
            <w:proofErr w:type="spellStart"/>
            <w:r w:rsidRPr="008906C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estrone</w:t>
            </w:r>
            <w:proofErr w:type="spellEnd"/>
            <w:r w:rsidRPr="008906C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8906C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ethinyl</w:t>
            </w:r>
            <w:proofErr w:type="spellEnd"/>
            <w:r w:rsidRPr="008906C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906C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estradiol</w:t>
            </w:r>
            <w:proofErr w:type="spellEnd"/>
            <w:r w:rsidRPr="008906C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8906C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estratsyt</w:t>
            </w:r>
            <w:proofErr w:type="spellEnd"/>
            <w:r w:rsidRPr="008906C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8906C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sinestrol</w:t>
            </w:r>
            <w:proofErr w:type="spellEnd"/>
            <w:r w:rsidRPr="008906C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8906C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dietylstylbestrol</w:t>
            </w:r>
            <w:proofErr w:type="spellEnd"/>
            <w:r w:rsidRPr="008906C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8906C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hlortrianizen</w:t>
            </w:r>
            <w:proofErr w:type="spellEnd"/>
            <w:r w:rsidRPr="008906C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8906C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fosfestrol</w:t>
            </w:r>
            <w:proofErr w:type="spellEnd"/>
            <w:r w:rsidRPr="008906C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) Synthesis, quality </w:t>
            </w:r>
            <w:proofErr w:type="spellStart"/>
            <w:r w:rsidRPr="008906C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ananalysis</w:t>
            </w:r>
            <w:proofErr w:type="spellEnd"/>
            <w:r w:rsidRPr="008906C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, assay, storage, usage. Structure-activity relationship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7070" w:rsidRPr="008906C2" w:rsidRDefault="00CA7070" w:rsidP="00A023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906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CA7070" w:rsidRPr="008906C2" w:rsidTr="00A0234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070" w:rsidRPr="008906C2" w:rsidRDefault="00CA7070" w:rsidP="00A0234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r w:rsidRPr="00890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8</w:t>
            </w:r>
          </w:p>
        </w:tc>
        <w:tc>
          <w:tcPr>
            <w:tcW w:w="7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070" w:rsidRPr="008906C2" w:rsidRDefault="00CA7070" w:rsidP="00A0234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906C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Corticosteroids as drugs. Structure-activity relationship Synthesis, quality </w:t>
            </w:r>
            <w:proofErr w:type="spellStart"/>
            <w:r w:rsidRPr="008906C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ananalysis</w:t>
            </w:r>
            <w:proofErr w:type="spellEnd"/>
            <w:r w:rsidRPr="008906C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assay, storage, usage. Corticosteroids with Fluor in molecules 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7070" w:rsidRPr="008906C2" w:rsidRDefault="00CA7070" w:rsidP="00A023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906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CA7070" w:rsidRPr="008906C2" w:rsidTr="00A0234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070" w:rsidRPr="008906C2" w:rsidRDefault="00CA7070" w:rsidP="00A0234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r w:rsidRPr="00890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9</w:t>
            </w:r>
          </w:p>
        </w:tc>
        <w:tc>
          <w:tcPr>
            <w:tcW w:w="7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070" w:rsidRPr="008906C2" w:rsidRDefault="00CA7070" w:rsidP="00A0234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906C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Derivatives of </w:t>
            </w:r>
            <w:proofErr w:type="spellStart"/>
            <w:r w:rsidRPr="008906C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thiofen</w:t>
            </w:r>
            <w:proofErr w:type="spellEnd"/>
            <w:r w:rsidRPr="008906C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and furan as drugs – chemical characteristics, analysis and usage. Structure-activity relationship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7070" w:rsidRPr="008906C2" w:rsidRDefault="00CA7070" w:rsidP="00A023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906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CA7070" w:rsidRPr="008906C2" w:rsidTr="00A0234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070" w:rsidRPr="008906C2" w:rsidRDefault="00CA7070" w:rsidP="00A0234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r w:rsidRPr="00890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10</w:t>
            </w:r>
          </w:p>
        </w:tc>
        <w:tc>
          <w:tcPr>
            <w:tcW w:w="7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070" w:rsidRPr="008906C2" w:rsidRDefault="00CA7070" w:rsidP="00A0234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906C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Derivatives of furan, </w:t>
            </w:r>
            <w:proofErr w:type="spellStart"/>
            <w:r w:rsidRPr="008906C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benzofuran</w:t>
            </w:r>
            <w:proofErr w:type="spellEnd"/>
            <w:r w:rsidRPr="008906C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8906C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pyrane</w:t>
            </w:r>
            <w:proofErr w:type="spellEnd"/>
            <w:r w:rsidRPr="008906C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as drugs – chemical characteristics, analysis and use. Structure-activity relationship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7070" w:rsidRPr="008906C2" w:rsidRDefault="00CA7070" w:rsidP="00A023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906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CA7070" w:rsidRPr="008906C2" w:rsidTr="00A0234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070" w:rsidRPr="008906C2" w:rsidRDefault="00CA7070" w:rsidP="00A0234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r w:rsidRPr="00890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11</w:t>
            </w:r>
          </w:p>
        </w:tc>
        <w:tc>
          <w:tcPr>
            <w:tcW w:w="7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070" w:rsidRPr="008906C2" w:rsidRDefault="00CA7070" w:rsidP="00A0234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906C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Derivatives of </w:t>
            </w:r>
            <w:proofErr w:type="spellStart"/>
            <w:r w:rsidRPr="008906C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benzopyrane</w:t>
            </w:r>
            <w:proofErr w:type="spellEnd"/>
            <w:r w:rsidRPr="008906C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as drugs – chemical characteristics, analysis and </w:t>
            </w:r>
            <w:proofErr w:type="spellStart"/>
            <w:r w:rsidRPr="008906C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usafe</w:t>
            </w:r>
            <w:proofErr w:type="spellEnd"/>
            <w:r w:rsidRPr="008906C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 Structure-activity relationship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7070" w:rsidRPr="008906C2" w:rsidRDefault="00CA7070" w:rsidP="00A023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906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CA7070" w:rsidRPr="008906C2" w:rsidTr="00A0234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070" w:rsidRPr="008906C2" w:rsidRDefault="00CA7070" w:rsidP="00A0234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r w:rsidRPr="00890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12</w:t>
            </w:r>
          </w:p>
        </w:tc>
        <w:tc>
          <w:tcPr>
            <w:tcW w:w="7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070" w:rsidRPr="008906C2" w:rsidRDefault="00CA7070" w:rsidP="00A0234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906C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Chemistry of antibiotics: </w:t>
            </w:r>
            <w:r w:rsidRPr="008906C2">
              <w:rPr>
                <w:rFonts w:ascii="Times New Roman" w:eastAsia="Times New Roman" w:hAnsi="Times New Roman" w:cs="Times New Roman"/>
                <w:sz w:val="20"/>
                <w:szCs w:val="20"/>
              </w:rPr>
              <w:t>β</w:t>
            </w:r>
            <w:r w:rsidRPr="008906C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  <w:proofErr w:type="spellStart"/>
            <w:r w:rsidRPr="008906C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lactamides</w:t>
            </w:r>
            <w:proofErr w:type="spellEnd"/>
            <w:r w:rsidRPr="008906C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(penicillin’s, 1-4 generations, mono-</w:t>
            </w:r>
            <w:proofErr w:type="spellStart"/>
            <w:r w:rsidRPr="008906C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lactames</w:t>
            </w:r>
            <w:proofErr w:type="spellEnd"/>
            <w:r w:rsidRPr="008906C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7070" w:rsidRPr="008906C2" w:rsidRDefault="00CA7070" w:rsidP="00A023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906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CA7070" w:rsidRPr="008906C2" w:rsidTr="00A0234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070" w:rsidRPr="008906C2" w:rsidRDefault="00CA7070" w:rsidP="00A0234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r w:rsidRPr="00890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13</w:t>
            </w:r>
          </w:p>
        </w:tc>
        <w:tc>
          <w:tcPr>
            <w:tcW w:w="7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070" w:rsidRPr="008906C2" w:rsidRDefault="00CA7070" w:rsidP="00A0234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906C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Chemistry of antibiotics: </w:t>
            </w:r>
            <w:r w:rsidRPr="008906C2">
              <w:rPr>
                <w:rFonts w:ascii="Times New Roman" w:eastAsia="Times New Roman" w:hAnsi="Times New Roman" w:cs="Times New Roman"/>
                <w:sz w:val="20"/>
                <w:szCs w:val="20"/>
              </w:rPr>
              <w:t>β</w:t>
            </w:r>
            <w:r w:rsidRPr="008906C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  <w:proofErr w:type="spellStart"/>
            <w:r w:rsidRPr="008906C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lactamides</w:t>
            </w:r>
            <w:proofErr w:type="spellEnd"/>
            <w:r w:rsidRPr="008906C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cephalosporin’s, mono-</w:t>
            </w:r>
            <w:proofErr w:type="spellStart"/>
            <w:r w:rsidRPr="008906C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lactames</w:t>
            </w:r>
            <w:proofErr w:type="spellEnd"/>
            <w:r w:rsidRPr="008906C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7070" w:rsidRPr="008906C2" w:rsidRDefault="00CA7070" w:rsidP="00A023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906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CA7070" w:rsidRPr="008906C2" w:rsidTr="00A0234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070" w:rsidRPr="008906C2" w:rsidRDefault="00CA7070" w:rsidP="00A0234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r w:rsidRPr="00890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14</w:t>
            </w:r>
          </w:p>
        </w:tc>
        <w:tc>
          <w:tcPr>
            <w:tcW w:w="7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070" w:rsidRPr="008906C2" w:rsidRDefault="00CA7070" w:rsidP="00A0234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906C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Derivatives of </w:t>
            </w:r>
            <w:proofErr w:type="spellStart"/>
            <w:r w:rsidRPr="008906C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phenothiazine</w:t>
            </w:r>
            <w:proofErr w:type="spellEnd"/>
            <w:r w:rsidRPr="008906C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as drugs – chemical characteristics, analysis and use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7070" w:rsidRPr="008906C2" w:rsidRDefault="00CA7070" w:rsidP="00A023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906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CA7070" w:rsidRPr="008906C2" w:rsidTr="00A0234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7070" w:rsidRPr="008906C2" w:rsidRDefault="00CA7070" w:rsidP="00A0234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8906C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15</w:t>
            </w:r>
          </w:p>
        </w:tc>
        <w:tc>
          <w:tcPr>
            <w:tcW w:w="7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7070" w:rsidRPr="008906C2" w:rsidRDefault="00CA7070" w:rsidP="00A02347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906C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Drugs which belong to the </w:t>
            </w:r>
            <w:proofErr w:type="spellStart"/>
            <w:r w:rsidRPr="008906C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phenothiazine</w:t>
            </w:r>
            <w:proofErr w:type="spellEnd"/>
            <w:r w:rsidRPr="008906C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derivatives with Fluor in the molecules.</w:t>
            </w:r>
          </w:p>
          <w:p w:rsidR="00CA7070" w:rsidRPr="008906C2" w:rsidRDefault="00CA7070" w:rsidP="00A02347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906C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1,2-benzothiazine and 1,2,4-benzothiadiazine derivatives (</w:t>
            </w:r>
            <w:proofErr w:type="spellStart"/>
            <w:r w:rsidRPr="008906C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trifluoperazine</w:t>
            </w:r>
            <w:proofErr w:type="spellEnd"/>
            <w:r w:rsidRPr="008906C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hydrochloride </w:t>
            </w:r>
            <w:proofErr w:type="spellStart"/>
            <w:r w:rsidRPr="008906C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fluphenazine</w:t>
            </w:r>
            <w:proofErr w:type="spellEnd"/>
            <w:r w:rsidRPr="008906C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hydrochloride and </w:t>
            </w:r>
            <w:proofErr w:type="spellStart"/>
            <w:r w:rsidRPr="008906C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decanoate</w:t>
            </w:r>
            <w:proofErr w:type="spellEnd"/>
            <w:r w:rsidRPr="008906C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8906C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Fluacizine</w:t>
            </w:r>
            <w:proofErr w:type="spellEnd"/>
            <w:r w:rsidRPr="008906C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7070" w:rsidRPr="008906C2" w:rsidRDefault="00CA7070" w:rsidP="00A023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906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CA7070" w:rsidRPr="008906C2" w:rsidTr="00A0234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7070" w:rsidRPr="008906C2" w:rsidRDefault="00CA7070" w:rsidP="00A0234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r w:rsidRPr="00890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16</w:t>
            </w:r>
          </w:p>
        </w:tc>
        <w:tc>
          <w:tcPr>
            <w:tcW w:w="7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7070" w:rsidRPr="008906C2" w:rsidRDefault="00CA7070" w:rsidP="00A02347">
            <w:pPr>
              <w:pStyle w:val="2"/>
              <w:spacing w:after="0" w:line="240" w:lineRule="auto"/>
              <w:ind w:left="0"/>
              <w:rPr>
                <w:color w:val="000000"/>
                <w:lang w:val="en-US"/>
              </w:rPr>
            </w:pPr>
            <w:proofErr w:type="spellStart"/>
            <w:r w:rsidRPr="008906C2">
              <w:rPr>
                <w:lang w:val="en-US"/>
              </w:rPr>
              <w:t>Pyrrolidine</w:t>
            </w:r>
            <w:proofErr w:type="spellEnd"/>
            <w:r w:rsidRPr="008906C2">
              <w:rPr>
                <w:lang w:val="en-US"/>
              </w:rPr>
              <w:t xml:space="preserve"> derivatives as </w:t>
            </w:r>
            <w:proofErr w:type="spellStart"/>
            <w:r w:rsidRPr="008906C2">
              <w:rPr>
                <w:lang w:val="en-US"/>
              </w:rPr>
              <w:t>nootropic</w:t>
            </w:r>
            <w:proofErr w:type="spellEnd"/>
            <w:r w:rsidRPr="008906C2">
              <w:rPr>
                <w:lang w:val="en-US"/>
              </w:rPr>
              <w:t xml:space="preserve"> (</w:t>
            </w:r>
            <w:proofErr w:type="spellStart"/>
            <w:r w:rsidRPr="008906C2">
              <w:rPr>
                <w:lang w:val="en-US"/>
              </w:rPr>
              <w:t>piracetam</w:t>
            </w:r>
            <w:proofErr w:type="spellEnd"/>
            <w:r w:rsidRPr="008906C2">
              <w:rPr>
                <w:lang w:val="en-US"/>
              </w:rPr>
              <w:t>), detoxification (</w:t>
            </w:r>
            <w:proofErr w:type="spellStart"/>
            <w:r w:rsidRPr="008906C2">
              <w:rPr>
                <w:lang w:val="en-US"/>
              </w:rPr>
              <w:t>piracetam</w:t>
            </w:r>
            <w:proofErr w:type="spellEnd"/>
            <w:r w:rsidRPr="008906C2">
              <w:rPr>
                <w:lang w:val="en-US"/>
              </w:rPr>
              <w:t xml:space="preserve">, </w:t>
            </w:r>
            <w:proofErr w:type="spellStart"/>
            <w:r w:rsidRPr="008906C2">
              <w:rPr>
                <w:lang w:val="en-US"/>
              </w:rPr>
              <w:t>Povidone</w:t>
            </w:r>
            <w:proofErr w:type="spellEnd"/>
            <w:r w:rsidRPr="008906C2">
              <w:rPr>
                <w:lang w:val="en-US"/>
              </w:rPr>
              <w:t xml:space="preserve">, </w:t>
            </w:r>
            <w:proofErr w:type="spellStart"/>
            <w:r w:rsidRPr="008906C2">
              <w:rPr>
                <w:lang w:val="en-US"/>
              </w:rPr>
              <w:t>povidone</w:t>
            </w:r>
            <w:proofErr w:type="spellEnd"/>
            <w:r w:rsidRPr="008906C2">
              <w:rPr>
                <w:lang w:val="en-US"/>
              </w:rPr>
              <w:t xml:space="preserve">-iodine, </w:t>
            </w:r>
            <w:proofErr w:type="spellStart"/>
            <w:r w:rsidRPr="008906C2">
              <w:rPr>
                <w:lang w:val="en-US"/>
              </w:rPr>
              <w:t>gemodez</w:t>
            </w:r>
            <w:proofErr w:type="spellEnd"/>
            <w:r w:rsidRPr="008906C2">
              <w:rPr>
                <w:lang w:val="en-US"/>
              </w:rPr>
              <w:t xml:space="preserve">, </w:t>
            </w:r>
            <w:proofErr w:type="spellStart"/>
            <w:r w:rsidRPr="008906C2">
              <w:rPr>
                <w:lang w:val="en-US"/>
              </w:rPr>
              <w:t>Neogemodez</w:t>
            </w:r>
            <w:proofErr w:type="spellEnd"/>
            <w:r w:rsidRPr="008906C2">
              <w:rPr>
                <w:lang w:val="en-US"/>
              </w:rPr>
              <w:t xml:space="preserve">, </w:t>
            </w:r>
            <w:proofErr w:type="spellStart"/>
            <w:r w:rsidRPr="008906C2">
              <w:rPr>
                <w:lang w:val="en-US"/>
              </w:rPr>
              <w:t>enterodez</w:t>
            </w:r>
            <w:proofErr w:type="spellEnd"/>
            <w:r w:rsidRPr="008906C2">
              <w:rPr>
                <w:lang w:val="en-US"/>
              </w:rPr>
              <w:t>) and antihistamines (</w:t>
            </w:r>
            <w:proofErr w:type="spellStart"/>
            <w:r w:rsidRPr="008906C2">
              <w:rPr>
                <w:lang w:val="en-US"/>
              </w:rPr>
              <w:t>Clemastine</w:t>
            </w:r>
            <w:proofErr w:type="spellEnd"/>
            <w:r w:rsidRPr="008906C2">
              <w:rPr>
                <w:lang w:val="en-US"/>
              </w:rPr>
              <w:t>) agents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7070" w:rsidRPr="008906C2" w:rsidRDefault="00CA7070" w:rsidP="00A023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906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CA7070" w:rsidRPr="008906C2" w:rsidTr="00A0234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7070" w:rsidRPr="008906C2" w:rsidRDefault="00CA7070" w:rsidP="00A0234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r w:rsidRPr="00890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lastRenderedPageBreak/>
              <w:t>17</w:t>
            </w:r>
          </w:p>
        </w:tc>
        <w:tc>
          <w:tcPr>
            <w:tcW w:w="7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7070" w:rsidRPr="008906C2" w:rsidRDefault="00CA7070" w:rsidP="00A02347">
            <w:pPr>
              <w:pStyle w:val="2"/>
              <w:spacing w:after="0" w:line="240" w:lineRule="auto"/>
              <w:ind w:left="0"/>
              <w:rPr>
                <w:lang w:val="en-US"/>
              </w:rPr>
            </w:pPr>
            <w:r w:rsidRPr="008906C2">
              <w:rPr>
                <w:lang w:val="en-US"/>
              </w:rPr>
              <w:t>Drugs belong to vitamin B12 group (</w:t>
            </w:r>
            <w:proofErr w:type="spellStart"/>
            <w:r w:rsidRPr="008906C2">
              <w:rPr>
                <w:lang w:val="en-US"/>
              </w:rPr>
              <w:t>cyanocobalamin</w:t>
            </w:r>
            <w:proofErr w:type="spellEnd"/>
            <w:r w:rsidRPr="008906C2">
              <w:rPr>
                <w:lang w:val="en-US"/>
              </w:rPr>
              <w:t xml:space="preserve">, </w:t>
            </w:r>
            <w:proofErr w:type="spellStart"/>
            <w:r w:rsidRPr="008906C2">
              <w:rPr>
                <w:lang w:val="en-US"/>
              </w:rPr>
              <w:t>oksycobalamin</w:t>
            </w:r>
            <w:proofErr w:type="spellEnd"/>
            <w:r w:rsidRPr="008906C2">
              <w:rPr>
                <w:lang w:val="en-US"/>
              </w:rPr>
              <w:t xml:space="preserve">, </w:t>
            </w:r>
            <w:proofErr w:type="spellStart"/>
            <w:r w:rsidRPr="008906C2">
              <w:rPr>
                <w:lang w:val="en-US"/>
              </w:rPr>
              <w:t>cobamid</w:t>
            </w:r>
            <w:proofErr w:type="spellEnd"/>
            <w:r w:rsidRPr="008906C2">
              <w:rPr>
                <w:lang w:val="en-US"/>
              </w:rPr>
              <w:t>)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7070" w:rsidRPr="008906C2" w:rsidRDefault="00CA7070" w:rsidP="00A023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906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CA7070" w:rsidRPr="008906C2" w:rsidTr="00A0234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7070" w:rsidRPr="008906C2" w:rsidRDefault="00CA7070" w:rsidP="00A0234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r w:rsidRPr="00890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18</w:t>
            </w:r>
          </w:p>
        </w:tc>
        <w:tc>
          <w:tcPr>
            <w:tcW w:w="7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7070" w:rsidRPr="008906C2" w:rsidRDefault="00CA7070" w:rsidP="00A02347">
            <w:pPr>
              <w:pStyle w:val="2"/>
              <w:spacing w:after="0" w:line="240" w:lineRule="auto"/>
              <w:ind w:left="0"/>
              <w:rPr>
                <w:lang w:val="en-US"/>
              </w:rPr>
            </w:pPr>
            <w:proofErr w:type="spellStart"/>
            <w:r w:rsidRPr="008906C2">
              <w:rPr>
                <w:lang w:val="en-US"/>
              </w:rPr>
              <w:t>Pyrrolidine</w:t>
            </w:r>
            <w:proofErr w:type="spellEnd"/>
            <w:r w:rsidRPr="008906C2">
              <w:rPr>
                <w:lang w:val="en-US"/>
              </w:rPr>
              <w:t xml:space="preserve"> derivatives as cardiovascular drugs (</w:t>
            </w:r>
            <w:proofErr w:type="spellStart"/>
            <w:r w:rsidRPr="008906C2">
              <w:rPr>
                <w:lang w:val="en-US"/>
              </w:rPr>
              <w:t>captopril</w:t>
            </w:r>
            <w:proofErr w:type="spellEnd"/>
            <w:r w:rsidRPr="008906C2">
              <w:rPr>
                <w:lang w:val="en-US"/>
              </w:rPr>
              <w:t xml:space="preserve">, </w:t>
            </w:r>
            <w:proofErr w:type="spellStart"/>
            <w:r w:rsidRPr="008906C2">
              <w:rPr>
                <w:lang w:val="en-US"/>
              </w:rPr>
              <w:t>enalapril</w:t>
            </w:r>
            <w:proofErr w:type="spellEnd"/>
            <w:r w:rsidRPr="008906C2">
              <w:rPr>
                <w:lang w:val="en-US"/>
              </w:rPr>
              <w:t xml:space="preserve">, </w:t>
            </w:r>
            <w:proofErr w:type="spellStart"/>
            <w:r w:rsidRPr="008906C2">
              <w:rPr>
                <w:lang w:val="en-US"/>
              </w:rPr>
              <w:t>prestarium</w:t>
            </w:r>
            <w:proofErr w:type="spellEnd"/>
            <w:r w:rsidRPr="008906C2">
              <w:rPr>
                <w:lang w:val="en-US"/>
              </w:rPr>
              <w:t xml:space="preserve">, </w:t>
            </w:r>
            <w:proofErr w:type="spellStart"/>
            <w:r w:rsidRPr="008906C2">
              <w:rPr>
                <w:lang w:val="en-US"/>
              </w:rPr>
              <w:t>lisinopril</w:t>
            </w:r>
            <w:proofErr w:type="spellEnd"/>
            <w:r w:rsidRPr="008906C2">
              <w:rPr>
                <w:lang w:val="en-US"/>
              </w:rPr>
              <w:t>)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7070" w:rsidRPr="008906C2" w:rsidRDefault="00CA7070" w:rsidP="00A023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906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</w:t>
            </w:r>
          </w:p>
        </w:tc>
      </w:tr>
      <w:tr w:rsidR="00CA7070" w:rsidRPr="008906C2" w:rsidTr="00A0234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7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7070" w:rsidRPr="008906C2" w:rsidRDefault="00CA7070" w:rsidP="00A02347">
            <w:pPr>
              <w:pStyle w:val="2"/>
              <w:spacing w:after="0" w:line="240" w:lineRule="auto"/>
              <w:ind w:left="0"/>
              <w:rPr>
                <w:lang w:val="en-US"/>
              </w:rPr>
            </w:pPr>
            <w:r w:rsidRPr="008906C2">
              <w:rPr>
                <w:color w:val="000000"/>
                <w:lang w:val="en-US"/>
              </w:rPr>
              <w:t>total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7070" w:rsidRPr="008906C2" w:rsidRDefault="00CA7070" w:rsidP="00A02347">
            <w:pPr>
              <w:shd w:val="clear" w:color="auto" w:fill="FFFFFF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r w:rsidRPr="00890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52</w:t>
            </w:r>
          </w:p>
        </w:tc>
      </w:tr>
    </w:tbl>
    <w:p w:rsidR="00CA7070" w:rsidRPr="008906C2" w:rsidRDefault="00CA7070" w:rsidP="00CA7070">
      <w:pPr>
        <w:pStyle w:val="a3"/>
        <w:jc w:val="center"/>
        <w:rPr>
          <w:b/>
          <w:caps/>
          <w:sz w:val="20"/>
        </w:rPr>
      </w:pPr>
      <w:r w:rsidRPr="008906C2">
        <w:rPr>
          <w:b/>
          <w:caps/>
          <w:sz w:val="20"/>
          <w:lang w:val="en-US"/>
        </w:rPr>
        <w:t xml:space="preserve">Calendar and thematic plan </w:t>
      </w:r>
    </w:p>
    <w:p w:rsidR="00CA7070" w:rsidRPr="008906C2" w:rsidRDefault="00CA7070" w:rsidP="00CA7070">
      <w:pPr>
        <w:pStyle w:val="a3"/>
        <w:jc w:val="center"/>
        <w:rPr>
          <w:i/>
          <w:sz w:val="20"/>
          <w:lang w:val="en-US"/>
        </w:rPr>
      </w:pPr>
      <w:proofErr w:type="gramStart"/>
      <w:r w:rsidRPr="008906C2">
        <w:rPr>
          <w:i/>
          <w:sz w:val="20"/>
          <w:lang w:val="en-US"/>
        </w:rPr>
        <w:t>of</w:t>
      </w:r>
      <w:proofErr w:type="gramEnd"/>
      <w:r w:rsidRPr="008906C2">
        <w:rPr>
          <w:i/>
          <w:sz w:val="20"/>
          <w:lang w:val="en-US"/>
        </w:rPr>
        <w:t xml:space="preserve"> laboratory works of </w:t>
      </w:r>
      <w:r w:rsidRPr="008906C2">
        <w:rPr>
          <w:sz w:val="20"/>
          <w:lang w:val="en-US"/>
        </w:rPr>
        <w:t>“</w:t>
      </w:r>
      <w:r w:rsidRPr="008906C2">
        <w:rPr>
          <w:b/>
          <w:sz w:val="20"/>
          <w:lang w:val="en-US"/>
        </w:rPr>
        <w:t>Pharmaceutical chemistry</w:t>
      </w:r>
      <w:r w:rsidRPr="008906C2">
        <w:rPr>
          <w:b/>
          <w:caps/>
          <w:sz w:val="20"/>
          <w:lang w:val="en-US"/>
        </w:rPr>
        <w:t xml:space="preserve"> ”</w:t>
      </w:r>
      <w:r w:rsidRPr="008906C2">
        <w:rPr>
          <w:i/>
          <w:sz w:val="20"/>
          <w:lang w:val="en-US"/>
        </w:rPr>
        <w:t xml:space="preserve"> </w:t>
      </w:r>
    </w:p>
    <w:p w:rsidR="00CA7070" w:rsidRPr="008906C2" w:rsidRDefault="00CA7070" w:rsidP="00CA7070">
      <w:pPr>
        <w:pStyle w:val="a3"/>
        <w:jc w:val="center"/>
        <w:rPr>
          <w:sz w:val="20"/>
          <w:lang w:val="en-US"/>
        </w:rPr>
      </w:pPr>
      <w:proofErr w:type="gramStart"/>
      <w:r w:rsidRPr="008906C2">
        <w:rPr>
          <w:i/>
          <w:sz w:val="20"/>
          <w:lang w:val="en-US"/>
        </w:rPr>
        <w:t>for</w:t>
      </w:r>
      <w:proofErr w:type="gramEnd"/>
      <w:r w:rsidRPr="008906C2">
        <w:rPr>
          <w:i/>
          <w:sz w:val="20"/>
          <w:lang w:val="en-US"/>
        </w:rPr>
        <w:t xml:space="preserve"> the 4-th Year</w:t>
      </w:r>
      <w:r w:rsidRPr="008906C2">
        <w:rPr>
          <w:sz w:val="20"/>
          <w:lang w:val="en-US"/>
        </w:rPr>
        <w:t xml:space="preserve"> </w:t>
      </w:r>
      <w:r w:rsidRPr="008906C2">
        <w:rPr>
          <w:i/>
          <w:sz w:val="20"/>
          <w:lang w:val="en-US"/>
        </w:rPr>
        <w:t>students of the Faculty of Pharmacy</w:t>
      </w:r>
    </w:p>
    <w:p w:rsidR="00CA7070" w:rsidRPr="008906C2" w:rsidRDefault="00CA7070" w:rsidP="00CA7070">
      <w:pPr>
        <w:pStyle w:val="a3"/>
        <w:jc w:val="center"/>
        <w:rPr>
          <w:sz w:val="20"/>
        </w:rPr>
      </w:pPr>
      <w:r w:rsidRPr="008906C2">
        <w:rPr>
          <w:sz w:val="20"/>
          <w:lang w:val="en-US"/>
        </w:rPr>
        <w:t>(</w:t>
      </w:r>
      <w:proofErr w:type="gramStart"/>
      <w:r w:rsidRPr="008906C2">
        <w:rPr>
          <w:sz w:val="20"/>
          <w:lang w:val="en-US"/>
        </w:rPr>
        <w:t>autumn  semester</w:t>
      </w:r>
      <w:proofErr w:type="gramEnd"/>
      <w:r w:rsidRPr="008906C2">
        <w:rPr>
          <w:sz w:val="20"/>
          <w:lang w:val="en-US"/>
        </w:rPr>
        <w:t xml:space="preserve"> of 2012/2013 educational year)   </w:t>
      </w:r>
    </w:p>
    <w:tbl>
      <w:tblPr>
        <w:tblW w:w="9786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23"/>
        <w:gridCol w:w="6937"/>
        <w:gridCol w:w="970"/>
        <w:gridCol w:w="1256"/>
      </w:tblGrid>
      <w:tr w:rsidR="00CA7070" w:rsidRPr="008906C2" w:rsidTr="00A02347">
        <w:tblPrEx>
          <w:tblCellMar>
            <w:top w:w="0" w:type="dxa"/>
            <w:bottom w:w="0" w:type="dxa"/>
          </w:tblCellMar>
        </w:tblPrEx>
        <w:tc>
          <w:tcPr>
            <w:tcW w:w="623" w:type="dxa"/>
          </w:tcPr>
          <w:p w:rsidR="00CA7070" w:rsidRPr="008906C2" w:rsidRDefault="00CA7070" w:rsidP="00A02347">
            <w:pPr>
              <w:pStyle w:val="2"/>
              <w:ind w:left="0"/>
              <w:jc w:val="center"/>
              <w:rPr>
                <w:lang w:val="en-US"/>
              </w:rPr>
            </w:pPr>
            <w:r w:rsidRPr="008906C2">
              <w:t xml:space="preserve">№ </w:t>
            </w:r>
          </w:p>
        </w:tc>
        <w:tc>
          <w:tcPr>
            <w:tcW w:w="6937" w:type="dxa"/>
          </w:tcPr>
          <w:p w:rsidR="00CA7070" w:rsidRPr="008906C2" w:rsidRDefault="00CA7070" w:rsidP="00A02347">
            <w:pPr>
              <w:pStyle w:val="2"/>
              <w:ind w:left="0"/>
              <w:jc w:val="center"/>
              <w:rPr>
                <w:lang w:val="en-US"/>
              </w:rPr>
            </w:pPr>
            <w:r w:rsidRPr="008906C2">
              <w:rPr>
                <w:lang w:val="en-US"/>
              </w:rPr>
              <w:t>Theme</w:t>
            </w:r>
          </w:p>
        </w:tc>
        <w:tc>
          <w:tcPr>
            <w:tcW w:w="970" w:type="dxa"/>
          </w:tcPr>
          <w:p w:rsidR="00CA7070" w:rsidRPr="008906C2" w:rsidRDefault="00CA7070" w:rsidP="00A02347">
            <w:pPr>
              <w:pStyle w:val="2"/>
              <w:ind w:left="0"/>
              <w:jc w:val="center"/>
            </w:pPr>
            <w:r w:rsidRPr="008906C2">
              <w:rPr>
                <w:lang w:val="en-US"/>
              </w:rPr>
              <w:t>Hours</w:t>
            </w:r>
            <w:r w:rsidRPr="008906C2">
              <w:t>.</w:t>
            </w:r>
          </w:p>
        </w:tc>
        <w:tc>
          <w:tcPr>
            <w:tcW w:w="1256" w:type="dxa"/>
          </w:tcPr>
          <w:p w:rsidR="00CA7070" w:rsidRPr="008906C2" w:rsidRDefault="00CA7070" w:rsidP="00A02347">
            <w:pPr>
              <w:pStyle w:val="2"/>
              <w:ind w:left="0"/>
              <w:jc w:val="center"/>
              <w:rPr>
                <w:lang w:val="en-US"/>
              </w:rPr>
            </w:pPr>
            <w:r w:rsidRPr="008906C2">
              <w:rPr>
                <w:lang w:val="en-US"/>
              </w:rPr>
              <w:t>Date</w:t>
            </w:r>
          </w:p>
        </w:tc>
      </w:tr>
      <w:tr w:rsidR="00CA7070" w:rsidRPr="008906C2" w:rsidTr="00A02347">
        <w:tblPrEx>
          <w:tblCellMar>
            <w:top w:w="0" w:type="dxa"/>
            <w:bottom w:w="0" w:type="dxa"/>
          </w:tblCellMar>
        </w:tblPrEx>
        <w:tc>
          <w:tcPr>
            <w:tcW w:w="623" w:type="dxa"/>
          </w:tcPr>
          <w:p w:rsidR="00CA7070" w:rsidRPr="008906C2" w:rsidRDefault="00CA7070" w:rsidP="00A02347">
            <w:pPr>
              <w:pStyle w:val="2"/>
              <w:ind w:left="0"/>
              <w:jc w:val="center"/>
              <w:rPr>
                <w:lang w:val="en-US"/>
              </w:rPr>
            </w:pPr>
            <w:r w:rsidRPr="008906C2">
              <w:t>1</w:t>
            </w:r>
            <w:r w:rsidRPr="008906C2">
              <w:rPr>
                <w:lang w:val="en-US"/>
              </w:rPr>
              <w:t>,2</w:t>
            </w:r>
          </w:p>
          <w:p w:rsidR="00CA7070" w:rsidRPr="008906C2" w:rsidRDefault="00CA7070" w:rsidP="00A02347">
            <w:pPr>
              <w:pStyle w:val="2"/>
              <w:ind w:left="0"/>
              <w:jc w:val="center"/>
            </w:pPr>
          </w:p>
        </w:tc>
        <w:tc>
          <w:tcPr>
            <w:tcW w:w="6937" w:type="dxa"/>
          </w:tcPr>
          <w:p w:rsidR="00CA7070" w:rsidRPr="008906C2" w:rsidRDefault="00CA7070" w:rsidP="00A02347">
            <w:pPr>
              <w:pStyle w:val="2"/>
              <w:ind w:left="0"/>
              <w:rPr>
                <w:lang w:val="en-US"/>
              </w:rPr>
            </w:pPr>
            <w:r w:rsidRPr="008906C2">
              <w:rPr>
                <w:lang w:val="en-US"/>
              </w:rPr>
              <w:t>Synthesis</w:t>
            </w:r>
            <w:r w:rsidRPr="008906C2">
              <w:t xml:space="preserve"> </w:t>
            </w:r>
            <w:r w:rsidRPr="008906C2">
              <w:rPr>
                <w:lang w:val="en-US"/>
              </w:rPr>
              <w:t>of</w:t>
            </w:r>
            <w:r w:rsidRPr="008906C2">
              <w:t xml:space="preserve"> </w:t>
            </w:r>
            <w:r w:rsidRPr="008906C2">
              <w:rPr>
                <w:lang w:val="en-US"/>
              </w:rPr>
              <w:t>drugs</w:t>
            </w:r>
            <w:r w:rsidRPr="008906C2">
              <w:t>:</w:t>
            </w:r>
          </w:p>
          <w:p w:rsidR="00CA7070" w:rsidRPr="008906C2" w:rsidRDefault="00CA7070" w:rsidP="00A02347">
            <w:pPr>
              <w:pStyle w:val="2"/>
              <w:ind w:left="0"/>
            </w:pPr>
            <w:r w:rsidRPr="008906C2">
              <w:t xml:space="preserve">а) </w:t>
            </w:r>
            <w:r w:rsidRPr="008906C2">
              <w:rPr>
                <w:lang w:val="en-US"/>
              </w:rPr>
              <w:t>synthesis and analysis of acetylsalicylic acid</w:t>
            </w:r>
            <w:r w:rsidRPr="008906C2">
              <w:t>;</w:t>
            </w:r>
          </w:p>
          <w:p w:rsidR="00CA7070" w:rsidRPr="008906C2" w:rsidRDefault="00CA7070" w:rsidP="00A02347">
            <w:pPr>
              <w:pStyle w:val="2"/>
              <w:ind w:left="0"/>
            </w:pPr>
            <w:r w:rsidRPr="008906C2">
              <w:rPr>
                <w:lang w:val="en-US"/>
              </w:rPr>
              <w:t>b</w:t>
            </w:r>
            <w:r w:rsidRPr="008906C2">
              <w:t xml:space="preserve">) </w:t>
            </w:r>
            <w:r w:rsidRPr="008906C2">
              <w:rPr>
                <w:lang w:val="en-US"/>
              </w:rPr>
              <w:t>synthesis and analysis</w:t>
            </w:r>
            <w:r w:rsidRPr="008906C2">
              <w:t xml:space="preserve"> </w:t>
            </w:r>
            <w:r w:rsidRPr="008906C2">
              <w:rPr>
                <w:lang w:val="en-US"/>
              </w:rPr>
              <w:t xml:space="preserve">of </w:t>
            </w:r>
            <w:proofErr w:type="spellStart"/>
            <w:r w:rsidRPr="008906C2">
              <w:rPr>
                <w:lang w:val="en-US"/>
              </w:rPr>
              <w:t>phtivazide</w:t>
            </w:r>
            <w:proofErr w:type="spellEnd"/>
            <w:r w:rsidRPr="008906C2">
              <w:t>;</w:t>
            </w:r>
          </w:p>
          <w:p w:rsidR="00CA7070" w:rsidRPr="008906C2" w:rsidRDefault="00CA7070" w:rsidP="00A02347">
            <w:pPr>
              <w:pStyle w:val="2"/>
              <w:ind w:left="0"/>
            </w:pPr>
            <w:r w:rsidRPr="008906C2">
              <w:rPr>
                <w:lang w:val="en-US"/>
              </w:rPr>
              <w:t>c</w:t>
            </w:r>
            <w:r w:rsidRPr="008906C2">
              <w:t xml:space="preserve">) </w:t>
            </w:r>
            <w:r w:rsidRPr="008906C2">
              <w:rPr>
                <w:lang w:val="en-US"/>
              </w:rPr>
              <w:t xml:space="preserve">synthesis and analysis </w:t>
            </w:r>
            <w:r w:rsidRPr="008906C2">
              <w:t xml:space="preserve"> </w:t>
            </w:r>
            <w:r w:rsidRPr="008906C2">
              <w:rPr>
                <w:lang w:val="en-US"/>
              </w:rPr>
              <w:t xml:space="preserve">of </w:t>
            </w:r>
            <w:proofErr w:type="spellStart"/>
            <w:r w:rsidRPr="008906C2">
              <w:t>nifedipine</w:t>
            </w:r>
            <w:proofErr w:type="spellEnd"/>
            <w:r w:rsidRPr="008906C2">
              <w:t>;</w:t>
            </w:r>
          </w:p>
          <w:p w:rsidR="00CA7070" w:rsidRPr="008906C2" w:rsidRDefault="00CA7070" w:rsidP="00A02347">
            <w:pPr>
              <w:pStyle w:val="2"/>
              <w:ind w:left="0"/>
              <w:rPr>
                <w:lang w:val="en-US"/>
              </w:rPr>
            </w:pPr>
            <w:r w:rsidRPr="008906C2">
              <w:rPr>
                <w:lang w:val="en-US"/>
              </w:rPr>
              <w:t>d</w:t>
            </w:r>
            <w:r w:rsidRPr="008906C2">
              <w:t xml:space="preserve">) </w:t>
            </w:r>
            <w:r w:rsidRPr="008906C2">
              <w:rPr>
                <w:lang w:val="en-US"/>
              </w:rPr>
              <w:t xml:space="preserve">synthesis and analysis of </w:t>
            </w:r>
            <w:proofErr w:type="spellStart"/>
            <w:r w:rsidRPr="008906C2">
              <w:rPr>
                <w:lang w:val="en-US"/>
              </w:rPr>
              <w:t>salicylamide</w:t>
            </w:r>
            <w:proofErr w:type="spellEnd"/>
          </w:p>
        </w:tc>
        <w:tc>
          <w:tcPr>
            <w:tcW w:w="970" w:type="dxa"/>
          </w:tcPr>
          <w:p w:rsidR="00CA7070" w:rsidRPr="008906C2" w:rsidRDefault="00CA7070" w:rsidP="00A02347">
            <w:pPr>
              <w:pStyle w:val="2"/>
              <w:ind w:left="0"/>
              <w:jc w:val="center"/>
              <w:rPr>
                <w:lang w:val="en-US"/>
              </w:rPr>
            </w:pPr>
            <w:r w:rsidRPr="008906C2">
              <w:rPr>
                <w:lang w:val="en-US"/>
              </w:rPr>
              <w:t>3</w:t>
            </w:r>
          </w:p>
          <w:p w:rsidR="00CA7070" w:rsidRPr="008906C2" w:rsidRDefault="00CA7070" w:rsidP="00A02347">
            <w:pPr>
              <w:pStyle w:val="2"/>
              <w:ind w:left="0"/>
              <w:jc w:val="center"/>
              <w:rPr>
                <w:lang w:val="en-US"/>
              </w:rPr>
            </w:pPr>
          </w:p>
          <w:p w:rsidR="00CA7070" w:rsidRPr="008906C2" w:rsidRDefault="00CA7070" w:rsidP="00A02347">
            <w:pPr>
              <w:pStyle w:val="2"/>
              <w:ind w:left="0"/>
              <w:jc w:val="center"/>
              <w:rPr>
                <w:lang w:val="en-US"/>
              </w:rPr>
            </w:pPr>
            <w:r w:rsidRPr="008906C2">
              <w:rPr>
                <w:lang w:val="en-US"/>
              </w:rPr>
              <w:t>3</w:t>
            </w:r>
          </w:p>
        </w:tc>
        <w:tc>
          <w:tcPr>
            <w:tcW w:w="1256" w:type="dxa"/>
          </w:tcPr>
          <w:p w:rsidR="00CA7070" w:rsidRPr="008906C2" w:rsidRDefault="00CA7070" w:rsidP="00A02347">
            <w:pPr>
              <w:pStyle w:val="2"/>
              <w:ind w:left="0"/>
              <w:jc w:val="center"/>
              <w:rPr>
                <w:lang w:val="en-US"/>
              </w:rPr>
            </w:pPr>
            <w:r w:rsidRPr="008906C2">
              <w:rPr>
                <w:lang w:val="en-US"/>
              </w:rPr>
              <w:t>06.09</w:t>
            </w:r>
          </w:p>
          <w:p w:rsidR="00CA7070" w:rsidRPr="008906C2" w:rsidRDefault="00CA7070" w:rsidP="00A02347">
            <w:pPr>
              <w:pStyle w:val="2"/>
              <w:ind w:left="0"/>
              <w:jc w:val="center"/>
              <w:rPr>
                <w:lang w:val="en-US"/>
              </w:rPr>
            </w:pPr>
          </w:p>
          <w:p w:rsidR="00CA7070" w:rsidRPr="008906C2" w:rsidRDefault="00CA7070" w:rsidP="00A02347">
            <w:pPr>
              <w:pStyle w:val="2"/>
              <w:ind w:left="0"/>
              <w:jc w:val="center"/>
              <w:rPr>
                <w:lang w:val="en-US"/>
              </w:rPr>
            </w:pPr>
            <w:r w:rsidRPr="008906C2">
              <w:rPr>
                <w:lang w:val="en-US"/>
              </w:rPr>
              <w:t>13.09</w:t>
            </w:r>
          </w:p>
        </w:tc>
      </w:tr>
      <w:tr w:rsidR="00CA7070" w:rsidRPr="008906C2" w:rsidTr="00A02347">
        <w:tblPrEx>
          <w:tblCellMar>
            <w:top w:w="0" w:type="dxa"/>
            <w:bottom w:w="0" w:type="dxa"/>
          </w:tblCellMar>
        </w:tblPrEx>
        <w:tc>
          <w:tcPr>
            <w:tcW w:w="623" w:type="dxa"/>
          </w:tcPr>
          <w:p w:rsidR="00CA7070" w:rsidRPr="008906C2" w:rsidRDefault="00CA7070" w:rsidP="00A02347">
            <w:pPr>
              <w:pStyle w:val="2"/>
              <w:ind w:left="0"/>
              <w:jc w:val="center"/>
              <w:rPr>
                <w:lang w:val="en-US"/>
              </w:rPr>
            </w:pPr>
            <w:r w:rsidRPr="008906C2">
              <w:rPr>
                <w:lang w:val="en-US"/>
              </w:rPr>
              <w:t>3</w:t>
            </w:r>
          </w:p>
        </w:tc>
        <w:tc>
          <w:tcPr>
            <w:tcW w:w="6937" w:type="dxa"/>
          </w:tcPr>
          <w:p w:rsidR="00CA7070" w:rsidRPr="008906C2" w:rsidRDefault="00CA7070" w:rsidP="00A02347">
            <w:pPr>
              <w:pStyle w:val="2"/>
              <w:ind w:left="0"/>
              <w:rPr>
                <w:lang w:val="en-US"/>
              </w:rPr>
            </w:pPr>
            <w:r w:rsidRPr="008906C2">
              <w:rPr>
                <w:lang w:val="en-US"/>
              </w:rPr>
              <w:t xml:space="preserve">Sugars </w:t>
            </w:r>
            <w:proofErr w:type="gramStart"/>
            <w:r w:rsidRPr="008906C2">
              <w:rPr>
                <w:lang w:val="en-US"/>
              </w:rPr>
              <w:t>as a drugs</w:t>
            </w:r>
            <w:proofErr w:type="gramEnd"/>
            <w:r w:rsidRPr="008906C2">
              <w:rPr>
                <w:lang w:val="en-US"/>
              </w:rPr>
              <w:t xml:space="preserve"> (glucose anhydrous, lactose monohydrate).</w:t>
            </w:r>
          </w:p>
        </w:tc>
        <w:tc>
          <w:tcPr>
            <w:tcW w:w="970" w:type="dxa"/>
          </w:tcPr>
          <w:p w:rsidR="00CA7070" w:rsidRPr="008906C2" w:rsidRDefault="00CA7070" w:rsidP="00A02347">
            <w:pPr>
              <w:pStyle w:val="2"/>
              <w:ind w:left="0"/>
              <w:jc w:val="center"/>
              <w:rPr>
                <w:lang w:val="en-US"/>
              </w:rPr>
            </w:pPr>
            <w:r w:rsidRPr="008906C2">
              <w:rPr>
                <w:lang w:val="en-US"/>
              </w:rPr>
              <w:t>3</w:t>
            </w:r>
          </w:p>
        </w:tc>
        <w:tc>
          <w:tcPr>
            <w:tcW w:w="1256" w:type="dxa"/>
          </w:tcPr>
          <w:p w:rsidR="00CA7070" w:rsidRPr="008906C2" w:rsidRDefault="00CA7070" w:rsidP="00A02347">
            <w:pPr>
              <w:pStyle w:val="2"/>
              <w:ind w:left="0"/>
              <w:jc w:val="center"/>
              <w:rPr>
                <w:lang w:val="en-US"/>
              </w:rPr>
            </w:pPr>
            <w:r w:rsidRPr="008906C2">
              <w:rPr>
                <w:lang w:val="en-US"/>
              </w:rPr>
              <w:t>20.09</w:t>
            </w:r>
          </w:p>
        </w:tc>
      </w:tr>
      <w:tr w:rsidR="00CA7070" w:rsidRPr="008906C2" w:rsidTr="00A02347">
        <w:tblPrEx>
          <w:tblCellMar>
            <w:top w:w="0" w:type="dxa"/>
            <w:bottom w:w="0" w:type="dxa"/>
          </w:tblCellMar>
        </w:tblPrEx>
        <w:tc>
          <w:tcPr>
            <w:tcW w:w="623" w:type="dxa"/>
          </w:tcPr>
          <w:p w:rsidR="00CA7070" w:rsidRPr="008906C2" w:rsidRDefault="00CA7070" w:rsidP="00A02347">
            <w:pPr>
              <w:pStyle w:val="2"/>
              <w:ind w:left="0"/>
              <w:jc w:val="center"/>
              <w:rPr>
                <w:lang w:val="en-US"/>
              </w:rPr>
            </w:pPr>
            <w:r w:rsidRPr="008906C2">
              <w:rPr>
                <w:lang w:val="en-US"/>
              </w:rPr>
              <w:t>4</w:t>
            </w:r>
          </w:p>
        </w:tc>
        <w:tc>
          <w:tcPr>
            <w:tcW w:w="6937" w:type="dxa"/>
          </w:tcPr>
          <w:p w:rsidR="00CA7070" w:rsidRPr="008906C2" w:rsidRDefault="00CA7070" w:rsidP="00A02347">
            <w:pPr>
              <w:pStyle w:val="2"/>
              <w:ind w:left="0"/>
              <w:rPr>
                <w:lang w:val="en-US"/>
              </w:rPr>
            </w:pPr>
            <w:r w:rsidRPr="008906C2">
              <w:rPr>
                <w:lang w:val="en-US"/>
              </w:rPr>
              <w:t>Cardiac glycosides as drugs (</w:t>
            </w:r>
            <w:proofErr w:type="spellStart"/>
            <w:r w:rsidRPr="008906C2">
              <w:rPr>
                <w:lang w:val="en-US"/>
              </w:rPr>
              <w:t>digoxin</w:t>
            </w:r>
            <w:proofErr w:type="spellEnd"/>
            <w:r w:rsidRPr="008906C2">
              <w:rPr>
                <w:lang w:val="en-US"/>
              </w:rPr>
              <w:t xml:space="preserve">, </w:t>
            </w:r>
            <w:proofErr w:type="spellStart"/>
            <w:r w:rsidRPr="008906C2">
              <w:rPr>
                <w:lang w:val="en-US"/>
              </w:rPr>
              <w:t>dyhitokxin</w:t>
            </w:r>
            <w:proofErr w:type="spellEnd"/>
            <w:r w:rsidRPr="008906C2">
              <w:rPr>
                <w:lang w:val="en-US"/>
              </w:rPr>
              <w:t xml:space="preserve">, </w:t>
            </w:r>
            <w:proofErr w:type="spellStart"/>
            <w:r w:rsidRPr="008906C2">
              <w:rPr>
                <w:lang w:val="en-US"/>
              </w:rPr>
              <w:t>strophanthin</w:t>
            </w:r>
            <w:proofErr w:type="spellEnd"/>
            <w:r w:rsidRPr="008906C2">
              <w:rPr>
                <w:lang w:val="en-US"/>
              </w:rPr>
              <w:t xml:space="preserve"> K).</w:t>
            </w:r>
          </w:p>
        </w:tc>
        <w:tc>
          <w:tcPr>
            <w:tcW w:w="970" w:type="dxa"/>
          </w:tcPr>
          <w:p w:rsidR="00CA7070" w:rsidRPr="008906C2" w:rsidRDefault="00CA7070" w:rsidP="00A02347">
            <w:pPr>
              <w:pStyle w:val="2"/>
              <w:ind w:left="0"/>
              <w:jc w:val="center"/>
              <w:rPr>
                <w:lang w:val="en-US"/>
              </w:rPr>
            </w:pPr>
            <w:r w:rsidRPr="008906C2">
              <w:rPr>
                <w:lang w:val="en-US"/>
              </w:rPr>
              <w:t>3</w:t>
            </w:r>
          </w:p>
        </w:tc>
        <w:tc>
          <w:tcPr>
            <w:tcW w:w="1256" w:type="dxa"/>
          </w:tcPr>
          <w:p w:rsidR="00CA7070" w:rsidRPr="008906C2" w:rsidRDefault="00CA7070" w:rsidP="00A02347">
            <w:pPr>
              <w:pStyle w:val="2"/>
              <w:ind w:left="0"/>
              <w:jc w:val="center"/>
              <w:rPr>
                <w:lang w:val="en-US"/>
              </w:rPr>
            </w:pPr>
            <w:r w:rsidRPr="008906C2">
              <w:rPr>
                <w:lang w:val="en-US"/>
              </w:rPr>
              <w:t>27.09</w:t>
            </w:r>
          </w:p>
        </w:tc>
      </w:tr>
      <w:tr w:rsidR="00CA7070" w:rsidRPr="008906C2" w:rsidTr="00A02347">
        <w:tblPrEx>
          <w:tblCellMar>
            <w:top w:w="0" w:type="dxa"/>
            <w:bottom w:w="0" w:type="dxa"/>
          </w:tblCellMar>
        </w:tblPrEx>
        <w:tc>
          <w:tcPr>
            <w:tcW w:w="623" w:type="dxa"/>
          </w:tcPr>
          <w:p w:rsidR="00CA7070" w:rsidRPr="008906C2" w:rsidRDefault="00CA7070" w:rsidP="00A02347">
            <w:pPr>
              <w:pStyle w:val="2"/>
              <w:ind w:left="0"/>
              <w:jc w:val="center"/>
              <w:rPr>
                <w:lang w:val="en-US"/>
              </w:rPr>
            </w:pPr>
            <w:r w:rsidRPr="008906C2">
              <w:rPr>
                <w:lang w:val="en-US"/>
              </w:rPr>
              <w:t>5</w:t>
            </w:r>
          </w:p>
        </w:tc>
        <w:tc>
          <w:tcPr>
            <w:tcW w:w="6937" w:type="dxa"/>
          </w:tcPr>
          <w:p w:rsidR="00CA7070" w:rsidRPr="008906C2" w:rsidRDefault="00CA7070" w:rsidP="00A02347">
            <w:pPr>
              <w:pStyle w:val="2"/>
              <w:ind w:left="0"/>
              <w:rPr>
                <w:lang w:val="en-US"/>
              </w:rPr>
            </w:pPr>
            <w:r w:rsidRPr="008906C2">
              <w:rPr>
                <w:lang w:val="en-US"/>
              </w:rPr>
              <w:t xml:space="preserve">Antibiotics-glycosides as a drugs (streptomycin, </w:t>
            </w:r>
            <w:proofErr w:type="spellStart"/>
            <w:r w:rsidRPr="008906C2">
              <w:rPr>
                <w:lang w:val="en-US"/>
              </w:rPr>
              <w:t>kanamycin</w:t>
            </w:r>
            <w:proofErr w:type="spellEnd"/>
            <w:r w:rsidRPr="008906C2">
              <w:rPr>
                <w:lang w:val="en-US"/>
              </w:rPr>
              <w:t xml:space="preserve"> </w:t>
            </w:r>
            <w:proofErr w:type="spellStart"/>
            <w:r w:rsidRPr="008906C2">
              <w:rPr>
                <w:lang w:val="en-US"/>
              </w:rPr>
              <w:t>monosulfat</w:t>
            </w:r>
            <w:proofErr w:type="spellEnd"/>
            <w:r w:rsidRPr="008906C2">
              <w:rPr>
                <w:lang w:val="en-US"/>
              </w:rPr>
              <w:t xml:space="preserve">, </w:t>
            </w:r>
            <w:proofErr w:type="spellStart"/>
            <w:r w:rsidRPr="008906C2">
              <w:rPr>
                <w:lang w:val="en-US"/>
              </w:rPr>
              <w:t>gentamicin</w:t>
            </w:r>
            <w:proofErr w:type="spellEnd"/>
            <w:r w:rsidRPr="008906C2">
              <w:rPr>
                <w:lang w:val="en-US"/>
              </w:rPr>
              <w:t xml:space="preserve"> sulfate)</w:t>
            </w:r>
          </w:p>
        </w:tc>
        <w:tc>
          <w:tcPr>
            <w:tcW w:w="970" w:type="dxa"/>
          </w:tcPr>
          <w:p w:rsidR="00CA7070" w:rsidRPr="008906C2" w:rsidRDefault="00CA7070" w:rsidP="00A02347">
            <w:pPr>
              <w:pStyle w:val="2"/>
              <w:ind w:left="0"/>
              <w:jc w:val="center"/>
              <w:rPr>
                <w:lang w:val="en-US"/>
              </w:rPr>
            </w:pPr>
            <w:r w:rsidRPr="008906C2">
              <w:rPr>
                <w:lang w:val="en-US"/>
              </w:rPr>
              <w:t>3</w:t>
            </w:r>
          </w:p>
        </w:tc>
        <w:tc>
          <w:tcPr>
            <w:tcW w:w="1256" w:type="dxa"/>
          </w:tcPr>
          <w:p w:rsidR="00CA7070" w:rsidRPr="008906C2" w:rsidRDefault="00CA7070" w:rsidP="00A02347">
            <w:pPr>
              <w:pStyle w:val="2"/>
              <w:ind w:left="0"/>
              <w:jc w:val="center"/>
              <w:rPr>
                <w:lang w:val="en-US"/>
              </w:rPr>
            </w:pPr>
            <w:r w:rsidRPr="008906C2">
              <w:rPr>
                <w:lang w:val="en-US"/>
              </w:rPr>
              <w:t>04.10</w:t>
            </w:r>
          </w:p>
        </w:tc>
      </w:tr>
      <w:tr w:rsidR="00CA7070" w:rsidRPr="008906C2" w:rsidTr="00A02347">
        <w:tblPrEx>
          <w:tblCellMar>
            <w:top w:w="0" w:type="dxa"/>
            <w:bottom w:w="0" w:type="dxa"/>
          </w:tblCellMar>
        </w:tblPrEx>
        <w:tc>
          <w:tcPr>
            <w:tcW w:w="623" w:type="dxa"/>
          </w:tcPr>
          <w:p w:rsidR="00CA7070" w:rsidRPr="008906C2" w:rsidRDefault="00CA7070" w:rsidP="00A02347">
            <w:pPr>
              <w:pStyle w:val="2"/>
              <w:ind w:left="0"/>
              <w:jc w:val="center"/>
              <w:rPr>
                <w:lang w:val="en-US"/>
              </w:rPr>
            </w:pPr>
            <w:r w:rsidRPr="008906C2">
              <w:rPr>
                <w:lang w:val="en-US"/>
              </w:rPr>
              <w:t>6</w:t>
            </w:r>
          </w:p>
        </w:tc>
        <w:tc>
          <w:tcPr>
            <w:tcW w:w="6937" w:type="dxa"/>
          </w:tcPr>
          <w:p w:rsidR="00CA7070" w:rsidRPr="008906C2" w:rsidRDefault="00CA7070" w:rsidP="00A02347">
            <w:pPr>
              <w:pStyle w:val="2"/>
              <w:ind w:left="0"/>
              <w:rPr>
                <w:lang w:val="en-US"/>
              </w:rPr>
            </w:pPr>
            <w:r w:rsidRPr="008906C2">
              <w:rPr>
                <w:lang w:val="en-US"/>
              </w:rPr>
              <w:t xml:space="preserve">Androgens, </w:t>
            </w:r>
            <w:proofErr w:type="spellStart"/>
            <w:r w:rsidRPr="008906C2">
              <w:rPr>
                <w:lang w:val="en-US"/>
              </w:rPr>
              <w:t>antiandrogens</w:t>
            </w:r>
            <w:proofErr w:type="spellEnd"/>
            <w:r w:rsidRPr="008906C2">
              <w:rPr>
                <w:lang w:val="en-US"/>
              </w:rPr>
              <w:t xml:space="preserve">, anticancer agent, anabolic steroids (testosterone propionate, </w:t>
            </w:r>
            <w:proofErr w:type="spellStart"/>
            <w:r w:rsidRPr="008906C2">
              <w:rPr>
                <w:lang w:val="en-US"/>
              </w:rPr>
              <w:t>testenate</w:t>
            </w:r>
            <w:proofErr w:type="spellEnd"/>
            <w:r w:rsidRPr="008906C2">
              <w:rPr>
                <w:lang w:val="en-US"/>
              </w:rPr>
              <w:t xml:space="preserve"> </w:t>
            </w:r>
            <w:proofErr w:type="spellStart"/>
            <w:r w:rsidRPr="008906C2">
              <w:rPr>
                <w:lang w:val="en-US"/>
              </w:rPr>
              <w:t>methyltestosterone</w:t>
            </w:r>
            <w:proofErr w:type="spellEnd"/>
            <w:r w:rsidRPr="008906C2">
              <w:rPr>
                <w:lang w:val="en-US"/>
              </w:rPr>
              <w:t xml:space="preserve">, </w:t>
            </w:r>
            <w:proofErr w:type="spellStart"/>
            <w:r w:rsidRPr="008906C2">
              <w:rPr>
                <w:lang w:val="en-US"/>
              </w:rPr>
              <w:t>medrotestrone</w:t>
            </w:r>
            <w:proofErr w:type="spellEnd"/>
            <w:r w:rsidRPr="008906C2">
              <w:rPr>
                <w:lang w:val="en-US"/>
              </w:rPr>
              <w:t xml:space="preserve"> propionate, </w:t>
            </w:r>
            <w:proofErr w:type="spellStart"/>
            <w:r w:rsidRPr="008906C2">
              <w:rPr>
                <w:lang w:val="en-US"/>
              </w:rPr>
              <w:t>cyproterone</w:t>
            </w:r>
            <w:proofErr w:type="spellEnd"/>
            <w:r w:rsidRPr="008906C2">
              <w:rPr>
                <w:lang w:val="en-US"/>
              </w:rPr>
              <w:t xml:space="preserve"> acetate, </w:t>
            </w:r>
            <w:proofErr w:type="spellStart"/>
            <w:r w:rsidRPr="008906C2">
              <w:rPr>
                <w:lang w:val="en-US"/>
              </w:rPr>
              <w:t>flutamid</w:t>
            </w:r>
            <w:proofErr w:type="spellEnd"/>
            <w:r w:rsidRPr="008906C2">
              <w:rPr>
                <w:lang w:val="en-US"/>
              </w:rPr>
              <w:t xml:space="preserve">, </w:t>
            </w:r>
            <w:proofErr w:type="spellStart"/>
            <w:r w:rsidRPr="008906C2">
              <w:rPr>
                <w:lang w:val="en-US"/>
              </w:rPr>
              <w:t>phenobolin</w:t>
            </w:r>
            <w:proofErr w:type="spellEnd"/>
            <w:r w:rsidRPr="008906C2">
              <w:rPr>
                <w:lang w:val="en-US"/>
              </w:rPr>
              <w:t xml:space="preserve">, </w:t>
            </w:r>
            <w:proofErr w:type="spellStart"/>
            <w:r w:rsidRPr="008906C2">
              <w:rPr>
                <w:lang w:val="en-US"/>
              </w:rPr>
              <w:t>retabolil</w:t>
            </w:r>
            <w:proofErr w:type="spellEnd"/>
            <w:r w:rsidRPr="008906C2">
              <w:rPr>
                <w:lang w:val="en-US"/>
              </w:rPr>
              <w:t xml:space="preserve">, </w:t>
            </w:r>
            <w:proofErr w:type="spellStart"/>
            <w:r w:rsidRPr="008906C2">
              <w:rPr>
                <w:lang w:val="en-US"/>
              </w:rPr>
              <w:t>sylabolin</w:t>
            </w:r>
            <w:proofErr w:type="spellEnd"/>
            <w:r w:rsidRPr="008906C2">
              <w:rPr>
                <w:lang w:val="en-US"/>
              </w:rPr>
              <w:t>)</w:t>
            </w:r>
          </w:p>
        </w:tc>
        <w:tc>
          <w:tcPr>
            <w:tcW w:w="970" w:type="dxa"/>
          </w:tcPr>
          <w:p w:rsidR="00CA7070" w:rsidRPr="008906C2" w:rsidRDefault="00CA7070" w:rsidP="00A02347">
            <w:pPr>
              <w:pStyle w:val="2"/>
              <w:ind w:left="0"/>
              <w:jc w:val="center"/>
              <w:rPr>
                <w:lang w:val="en-US"/>
              </w:rPr>
            </w:pPr>
            <w:r w:rsidRPr="008906C2">
              <w:rPr>
                <w:lang w:val="en-US"/>
              </w:rPr>
              <w:t>3</w:t>
            </w:r>
          </w:p>
        </w:tc>
        <w:tc>
          <w:tcPr>
            <w:tcW w:w="1256" w:type="dxa"/>
          </w:tcPr>
          <w:p w:rsidR="00CA7070" w:rsidRPr="008906C2" w:rsidRDefault="00CA7070" w:rsidP="00A02347">
            <w:pPr>
              <w:pStyle w:val="2"/>
              <w:ind w:left="0"/>
              <w:jc w:val="center"/>
              <w:rPr>
                <w:lang w:val="en-US"/>
              </w:rPr>
            </w:pPr>
            <w:r w:rsidRPr="008906C2">
              <w:rPr>
                <w:lang w:val="en-US"/>
              </w:rPr>
              <w:t>11.10</w:t>
            </w:r>
          </w:p>
        </w:tc>
      </w:tr>
      <w:tr w:rsidR="00CA7070" w:rsidRPr="008906C2" w:rsidTr="00A02347">
        <w:tblPrEx>
          <w:tblCellMar>
            <w:top w:w="0" w:type="dxa"/>
            <w:bottom w:w="0" w:type="dxa"/>
          </w:tblCellMar>
        </w:tblPrEx>
        <w:tc>
          <w:tcPr>
            <w:tcW w:w="623" w:type="dxa"/>
          </w:tcPr>
          <w:p w:rsidR="00CA7070" w:rsidRPr="008906C2" w:rsidRDefault="00CA7070" w:rsidP="00A02347">
            <w:pPr>
              <w:pStyle w:val="2"/>
              <w:ind w:left="0"/>
              <w:jc w:val="center"/>
              <w:rPr>
                <w:lang w:val="en-US"/>
              </w:rPr>
            </w:pPr>
            <w:r w:rsidRPr="008906C2">
              <w:rPr>
                <w:lang w:val="en-US"/>
              </w:rPr>
              <w:t>7</w:t>
            </w:r>
          </w:p>
        </w:tc>
        <w:tc>
          <w:tcPr>
            <w:tcW w:w="6937" w:type="dxa"/>
          </w:tcPr>
          <w:p w:rsidR="00CA7070" w:rsidRPr="008906C2" w:rsidRDefault="00CA7070" w:rsidP="00A02347">
            <w:pPr>
              <w:pStyle w:val="2"/>
              <w:ind w:left="0"/>
              <w:rPr>
                <w:lang w:val="en-US"/>
              </w:rPr>
            </w:pPr>
            <w:r w:rsidRPr="008906C2">
              <w:rPr>
                <w:lang w:val="en-US"/>
              </w:rPr>
              <w:t>Female sex hormones and contraceptives of steroid structure (</w:t>
            </w:r>
            <w:proofErr w:type="spellStart"/>
            <w:r w:rsidRPr="008906C2">
              <w:rPr>
                <w:lang w:val="en-US"/>
              </w:rPr>
              <w:t>estrone</w:t>
            </w:r>
            <w:proofErr w:type="spellEnd"/>
            <w:r w:rsidRPr="008906C2">
              <w:rPr>
                <w:lang w:val="en-US"/>
              </w:rPr>
              <w:t xml:space="preserve">, </w:t>
            </w:r>
            <w:proofErr w:type="spellStart"/>
            <w:r w:rsidRPr="008906C2">
              <w:rPr>
                <w:lang w:val="en-US"/>
              </w:rPr>
              <w:t>ethinyl</w:t>
            </w:r>
            <w:proofErr w:type="spellEnd"/>
            <w:r w:rsidRPr="008906C2">
              <w:rPr>
                <w:lang w:val="en-US"/>
              </w:rPr>
              <w:t xml:space="preserve"> </w:t>
            </w:r>
            <w:proofErr w:type="spellStart"/>
            <w:r w:rsidRPr="008906C2">
              <w:rPr>
                <w:lang w:val="en-US"/>
              </w:rPr>
              <w:t>estradiol</w:t>
            </w:r>
            <w:proofErr w:type="spellEnd"/>
            <w:r w:rsidRPr="008906C2">
              <w:rPr>
                <w:lang w:val="en-US"/>
              </w:rPr>
              <w:t xml:space="preserve">, </w:t>
            </w:r>
            <w:proofErr w:type="spellStart"/>
            <w:r w:rsidRPr="008906C2">
              <w:rPr>
                <w:lang w:val="en-US"/>
              </w:rPr>
              <w:t>estratsyt</w:t>
            </w:r>
            <w:proofErr w:type="spellEnd"/>
            <w:r w:rsidRPr="008906C2">
              <w:rPr>
                <w:lang w:val="en-US"/>
              </w:rPr>
              <w:t xml:space="preserve">, </w:t>
            </w:r>
            <w:proofErr w:type="spellStart"/>
            <w:r w:rsidRPr="008906C2">
              <w:rPr>
                <w:lang w:val="en-US"/>
              </w:rPr>
              <w:t>sinestrol</w:t>
            </w:r>
            <w:proofErr w:type="spellEnd"/>
            <w:r w:rsidRPr="008906C2">
              <w:rPr>
                <w:lang w:val="en-US"/>
              </w:rPr>
              <w:t xml:space="preserve">, </w:t>
            </w:r>
            <w:proofErr w:type="spellStart"/>
            <w:r w:rsidRPr="008906C2">
              <w:rPr>
                <w:lang w:val="en-US"/>
              </w:rPr>
              <w:t>dietylstylbestrol</w:t>
            </w:r>
            <w:proofErr w:type="spellEnd"/>
            <w:r w:rsidRPr="008906C2">
              <w:rPr>
                <w:lang w:val="en-US"/>
              </w:rPr>
              <w:t xml:space="preserve">, </w:t>
            </w:r>
            <w:proofErr w:type="spellStart"/>
            <w:r w:rsidRPr="008906C2">
              <w:rPr>
                <w:lang w:val="en-US"/>
              </w:rPr>
              <w:t>hlortrianizen</w:t>
            </w:r>
            <w:proofErr w:type="spellEnd"/>
            <w:r w:rsidRPr="008906C2">
              <w:rPr>
                <w:lang w:val="en-US"/>
              </w:rPr>
              <w:t xml:space="preserve">, </w:t>
            </w:r>
            <w:proofErr w:type="spellStart"/>
            <w:r w:rsidRPr="008906C2">
              <w:rPr>
                <w:lang w:val="en-US"/>
              </w:rPr>
              <w:t>fosfestrol</w:t>
            </w:r>
            <w:proofErr w:type="spellEnd"/>
            <w:r w:rsidRPr="008906C2">
              <w:rPr>
                <w:lang w:val="en-US"/>
              </w:rPr>
              <w:t>)</w:t>
            </w:r>
          </w:p>
        </w:tc>
        <w:tc>
          <w:tcPr>
            <w:tcW w:w="970" w:type="dxa"/>
          </w:tcPr>
          <w:p w:rsidR="00CA7070" w:rsidRPr="008906C2" w:rsidRDefault="00CA7070" w:rsidP="00A02347">
            <w:pPr>
              <w:pStyle w:val="2"/>
              <w:ind w:left="0"/>
              <w:jc w:val="center"/>
              <w:rPr>
                <w:lang w:val="en-US"/>
              </w:rPr>
            </w:pPr>
            <w:r w:rsidRPr="008906C2">
              <w:rPr>
                <w:lang w:val="en-US"/>
              </w:rPr>
              <w:t>3</w:t>
            </w:r>
          </w:p>
        </w:tc>
        <w:tc>
          <w:tcPr>
            <w:tcW w:w="1256" w:type="dxa"/>
          </w:tcPr>
          <w:p w:rsidR="00CA7070" w:rsidRPr="008906C2" w:rsidRDefault="00CA7070" w:rsidP="00A02347">
            <w:pPr>
              <w:pStyle w:val="2"/>
              <w:ind w:left="0"/>
              <w:jc w:val="center"/>
              <w:rPr>
                <w:lang w:val="en-US"/>
              </w:rPr>
            </w:pPr>
            <w:r w:rsidRPr="008906C2">
              <w:rPr>
                <w:lang w:val="en-US"/>
              </w:rPr>
              <w:t>18.10</w:t>
            </w:r>
          </w:p>
        </w:tc>
      </w:tr>
      <w:tr w:rsidR="00CA7070" w:rsidRPr="008906C2" w:rsidTr="00A02347">
        <w:tblPrEx>
          <w:tblCellMar>
            <w:top w:w="0" w:type="dxa"/>
            <w:bottom w:w="0" w:type="dxa"/>
          </w:tblCellMar>
        </w:tblPrEx>
        <w:tc>
          <w:tcPr>
            <w:tcW w:w="623" w:type="dxa"/>
          </w:tcPr>
          <w:p w:rsidR="00CA7070" w:rsidRPr="008906C2" w:rsidRDefault="00CA7070" w:rsidP="00A02347">
            <w:pPr>
              <w:pStyle w:val="2"/>
              <w:ind w:left="0"/>
              <w:jc w:val="center"/>
              <w:rPr>
                <w:lang w:val="en-US"/>
              </w:rPr>
            </w:pPr>
            <w:r w:rsidRPr="008906C2">
              <w:rPr>
                <w:lang w:val="en-US"/>
              </w:rPr>
              <w:t>8</w:t>
            </w:r>
          </w:p>
        </w:tc>
        <w:tc>
          <w:tcPr>
            <w:tcW w:w="6937" w:type="dxa"/>
          </w:tcPr>
          <w:p w:rsidR="00CA7070" w:rsidRPr="008906C2" w:rsidRDefault="00CA7070" w:rsidP="00A02347">
            <w:pPr>
              <w:pStyle w:val="1"/>
              <w:pBdr>
                <w:bottom w:val="single" w:sz="6" w:space="0" w:color="AAAAAA"/>
              </w:pBdr>
              <w:spacing w:before="0" w:after="24" w:line="288" w:lineRule="atLeast"/>
              <w:rPr>
                <w:rFonts w:ascii="Times New Roman" w:hAnsi="Times New Roman"/>
                <w:b w:val="0"/>
                <w:bCs w:val="0"/>
                <w:color w:val="000000"/>
                <w:sz w:val="20"/>
                <w:szCs w:val="20"/>
                <w:lang w:val="en-US"/>
              </w:rPr>
            </w:pPr>
            <w:proofErr w:type="gramStart"/>
            <w:r w:rsidRPr="008906C2">
              <w:rPr>
                <w:rFonts w:ascii="Times New Roman" w:hAnsi="Times New Roman"/>
                <w:b w:val="0"/>
                <w:sz w:val="20"/>
                <w:szCs w:val="20"/>
                <w:lang w:val="en-US"/>
              </w:rPr>
              <w:t>Analysis of corticosteroids.</w:t>
            </w:r>
            <w:proofErr w:type="gramEnd"/>
            <w:r w:rsidRPr="008906C2">
              <w:rPr>
                <w:rFonts w:ascii="Times New Roman" w:hAnsi="Times New Roman"/>
                <w:b w:val="0"/>
                <w:sz w:val="20"/>
                <w:szCs w:val="20"/>
                <w:lang w:val="en-US"/>
              </w:rPr>
              <w:t xml:space="preserve"> </w:t>
            </w:r>
            <w:proofErr w:type="gramStart"/>
            <w:r w:rsidRPr="008906C2">
              <w:rPr>
                <w:rFonts w:ascii="Times New Roman" w:hAnsi="Times New Roman"/>
                <w:b w:val="0"/>
                <w:sz w:val="20"/>
                <w:szCs w:val="20"/>
                <w:lang w:val="en-US"/>
              </w:rPr>
              <w:t xml:space="preserve">Identification, assay of cortisone acetate, prednisone, </w:t>
            </w:r>
            <w:proofErr w:type="spellStart"/>
            <w:r w:rsidRPr="008906C2">
              <w:rPr>
                <w:rFonts w:ascii="Times New Roman" w:hAnsi="Times New Roman"/>
                <w:b w:val="0"/>
                <w:bCs w:val="0"/>
                <w:color w:val="000000"/>
                <w:sz w:val="20"/>
                <w:szCs w:val="20"/>
                <w:lang w:val="en-US"/>
              </w:rPr>
              <w:t>Dexamethasone</w:t>
            </w:r>
            <w:proofErr w:type="spellEnd"/>
            <w:r w:rsidRPr="008906C2">
              <w:rPr>
                <w:rFonts w:ascii="Times New Roman" w:hAnsi="Times New Roman"/>
                <w:b w:val="0"/>
                <w:sz w:val="20"/>
                <w:szCs w:val="20"/>
                <w:lang w:val="en-US"/>
              </w:rPr>
              <w:t>.</w:t>
            </w:r>
            <w:proofErr w:type="gramEnd"/>
          </w:p>
        </w:tc>
        <w:tc>
          <w:tcPr>
            <w:tcW w:w="970" w:type="dxa"/>
          </w:tcPr>
          <w:p w:rsidR="00CA7070" w:rsidRPr="008906C2" w:rsidRDefault="00CA7070" w:rsidP="00A02347">
            <w:pPr>
              <w:pStyle w:val="2"/>
              <w:ind w:left="0"/>
              <w:jc w:val="center"/>
              <w:rPr>
                <w:lang w:val="en-US"/>
              </w:rPr>
            </w:pPr>
            <w:r w:rsidRPr="008906C2">
              <w:rPr>
                <w:lang w:val="en-US"/>
              </w:rPr>
              <w:t>3</w:t>
            </w:r>
          </w:p>
        </w:tc>
        <w:tc>
          <w:tcPr>
            <w:tcW w:w="1256" w:type="dxa"/>
          </w:tcPr>
          <w:p w:rsidR="00CA7070" w:rsidRPr="008906C2" w:rsidRDefault="00CA7070" w:rsidP="00A02347">
            <w:pPr>
              <w:pStyle w:val="2"/>
              <w:ind w:left="0"/>
              <w:jc w:val="center"/>
              <w:rPr>
                <w:lang w:val="en-US"/>
              </w:rPr>
            </w:pPr>
            <w:r w:rsidRPr="008906C2">
              <w:rPr>
                <w:lang w:val="en-US"/>
              </w:rPr>
              <w:t>25.10</w:t>
            </w:r>
          </w:p>
        </w:tc>
      </w:tr>
      <w:tr w:rsidR="00CA7070" w:rsidRPr="008906C2" w:rsidTr="00A02347">
        <w:tblPrEx>
          <w:tblCellMar>
            <w:top w:w="0" w:type="dxa"/>
            <w:bottom w:w="0" w:type="dxa"/>
          </w:tblCellMar>
        </w:tblPrEx>
        <w:tc>
          <w:tcPr>
            <w:tcW w:w="623" w:type="dxa"/>
          </w:tcPr>
          <w:p w:rsidR="00CA7070" w:rsidRPr="008906C2" w:rsidRDefault="00CA7070" w:rsidP="00A02347">
            <w:pPr>
              <w:pStyle w:val="2"/>
              <w:ind w:left="0"/>
              <w:jc w:val="center"/>
              <w:rPr>
                <w:lang w:val="en-US"/>
              </w:rPr>
            </w:pPr>
            <w:r w:rsidRPr="008906C2">
              <w:rPr>
                <w:lang w:val="en-US"/>
              </w:rPr>
              <w:t>9</w:t>
            </w:r>
          </w:p>
        </w:tc>
        <w:tc>
          <w:tcPr>
            <w:tcW w:w="6937" w:type="dxa"/>
          </w:tcPr>
          <w:p w:rsidR="00CA7070" w:rsidRPr="008906C2" w:rsidRDefault="00CA7070" w:rsidP="00A02347">
            <w:pPr>
              <w:pStyle w:val="2"/>
              <w:ind w:left="0"/>
            </w:pPr>
            <w:r w:rsidRPr="008906C2">
              <w:rPr>
                <w:lang w:val="en-US"/>
              </w:rPr>
              <w:t>Analysis of heterocyclic compounds</w:t>
            </w:r>
            <w:r w:rsidRPr="008906C2">
              <w:t>:</w:t>
            </w:r>
          </w:p>
          <w:p w:rsidR="00CA7070" w:rsidRPr="008906C2" w:rsidRDefault="00CA7070" w:rsidP="00A02347">
            <w:pPr>
              <w:pStyle w:val="1"/>
              <w:pBdr>
                <w:bottom w:val="single" w:sz="6" w:space="0" w:color="AAAAAA"/>
              </w:pBdr>
              <w:spacing w:before="0" w:after="24" w:line="288" w:lineRule="atLeast"/>
              <w:rPr>
                <w:rFonts w:ascii="Times New Roman" w:hAnsi="Times New Roman"/>
                <w:b w:val="0"/>
                <w:bCs w:val="0"/>
                <w:color w:val="000000"/>
                <w:sz w:val="20"/>
                <w:szCs w:val="20"/>
                <w:lang w:val="en-US"/>
              </w:rPr>
            </w:pPr>
            <w:proofErr w:type="gramStart"/>
            <w:r w:rsidRPr="008906C2">
              <w:rPr>
                <w:rFonts w:ascii="Times New Roman" w:hAnsi="Times New Roman"/>
                <w:b w:val="0"/>
                <w:sz w:val="20"/>
                <w:szCs w:val="20"/>
                <w:lang w:val="en-US"/>
              </w:rPr>
              <w:t>Identification, determination of purity and assay of 5-nitrofurane derivatives as antimicrobials (</w:t>
            </w:r>
            <w:proofErr w:type="spellStart"/>
            <w:r w:rsidRPr="008906C2">
              <w:rPr>
                <w:rFonts w:ascii="Times New Roman" w:hAnsi="Times New Roman"/>
                <w:b w:val="0"/>
                <w:sz w:val="20"/>
                <w:szCs w:val="20"/>
                <w:lang w:val="en-US"/>
              </w:rPr>
              <w:t>furaciline</w:t>
            </w:r>
            <w:proofErr w:type="spellEnd"/>
            <w:r w:rsidRPr="008906C2">
              <w:rPr>
                <w:rFonts w:ascii="Times New Roman" w:hAnsi="Times New Roman"/>
                <w:b w:val="0"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8906C2">
              <w:rPr>
                <w:rFonts w:ascii="Times New Roman" w:hAnsi="Times New Roman"/>
                <w:b w:val="0"/>
                <w:sz w:val="20"/>
                <w:szCs w:val="20"/>
                <w:lang w:val="en-US"/>
              </w:rPr>
              <w:t>nitrofural</w:t>
            </w:r>
            <w:proofErr w:type="spellEnd"/>
            <w:r w:rsidRPr="008906C2">
              <w:rPr>
                <w:rFonts w:ascii="Times New Roman" w:hAnsi="Times New Roman"/>
                <w:b w:val="0"/>
                <w:sz w:val="20"/>
                <w:szCs w:val="20"/>
                <w:lang w:val="en-US"/>
              </w:rPr>
              <w:t xml:space="preserve">), </w:t>
            </w:r>
            <w:proofErr w:type="spellStart"/>
            <w:r w:rsidRPr="008906C2">
              <w:rPr>
                <w:rFonts w:ascii="Times New Roman" w:hAnsi="Times New Roman"/>
                <w:b w:val="0"/>
                <w:bCs w:val="0"/>
                <w:color w:val="000000"/>
                <w:sz w:val="20"/>
                <w:szCs w:val="20"/>
                <w:lang w:val="en-US"/>
              </w:rPr>
              <w:t>Furazolidone</w:t>
            </w:r>
            <w:proofErr w:type="spellEnd"/>
            <w:r w:rsidRPr="008906C2">
              <w:rPr>
                <w:rFonts w:ascii="Times New Roman" w:hAnsi="Times New Roman"/>
                <w:b w:val="0"/>
                <w:sz w:val="20"/>
                <w:szCs w:val="20"/>
                <w:lang w:val="en-US"/>
              </w:rPr>
              <w:t>.</w:t>
            </w:r>
            <w:proofErr w:type="gramEnd"/>
            <w:r w:rsidRPr="008906C2"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proofErr w:type="gramStart"/>
            <w:r w:rsidRPr="008906C2">
              <w:rPr>
                <w:rStyle w:val="apple-style-span"/>
                <w:rFonts w:ascii="Times New Roman" w:hAnsi="Times New Roman"/>
                <w:b w:val="0"/>
                <w:color w:val="000000"/>
                <w:sz w:val="20"/>
                <w:szCs w:val="20"/>
              </w:rPr>
              <w:t>Nitrofurazone</w:t>
            </w:r>
            <w:proofErr w:type="spellEnd"/>
            <w:r w:rsidRPr="008906C2">
              <w:rPr>
                <w:rStyle w:val="apple-style-span"/>
                <w:rFonts w:ascii="Times New Roman" w:hAnsi="Times New Roman"/>
                <w:b w:val="0"/>
                <w:color w:val="000000"/>
                <w:sz w:val="20"/>
                <w:szCs w:val="20"/>
                <w:lang w:val="en-US"/>
              </w:rPr>
              <w:t xml:space="preserve"> etc)</w:t>
            </w:r>
            <w:proofErr w:type="gramEnd"/>
          </w:p>
        </w:tc>
        <w:tc>
          <w:tcPr>
            <w:tcW w:w="970" w:type="dxa"/>
          </w:tcPr>
          <w:p w:rsidR="00CA7070" w:rsidRPr="008906C2" w:rsidRDefault="00CA7070" w:rsidP="00A02347">
            <w:pPr>
              <w:pStyle w:val="2"/>
              <w:ind w:left="0"/>
              <w:jc w:val="center"/>
              <w:rPr>
                <w:lang w:val="en-US"/>
              </w:rPr>
            </w:pPr>
            <w:r w:rsidRPr="008906C2">
              <w:rPr>
                <w:lang w:val="en-US"/>
              </w:rPr>
              <w:t>3</w:t>
            </w:r>
          </w:p>
        </w:tc>
        <w:tc>
          <w:tcPr>
            <w:tcW w:w="1256" w:type="dxa"/>
          </w:tcPr>
          <w:p w:rsidR="00CA7070" w:rsidRPr="008906C2" w:rsidRDefault="00CA7070" w:rsidP="00A02347">
            <w:pPr>
              <w:pStyle w:val="2"/>
              <w:ind w:left="0"/>
              <w:jc w:val="center"/>
              <w:rPr>
                <w:lang w:val="en-US"/>
              </w:rPr>
            </w:pPr>
            <w:r w:rsidRPr="008906C2">
              <w:rPr>
                <w:lang w:val="en-US"/>
              </w:rPr>
              <w:t>01.11</w:t>
            </w:r>
          </w:p>
        </w:tc>
      </w:tr>
      <w:tr w:rsidR="00CA7070" w:rsidRPr="008906C2" w:rsidTr="00A02347">
        <w:tblPrEx>
          <w:tblCellMar>
            <w:top w:w="0" w:type="dxa"/>
            <w:bottom w:w="0" w:type="dxa"/>
          </w:tblCellMar>
        </w:tblPrEx>
        <w:tc>
          <w:tcPr>
            <w:tcW w:w="623" w:type="dxa"/>
          </w:tcPr>
          <w:p w:rsidR="00CA7070" w:rsidRPr="008906C2" w:rsidRDefault="00CA7070" w:rsidP="00A02347">
            <w:pPr>
              <w:pStyle w:val="2"/>
              <w:ind w:left="0"/>
              <w:jc w:val="center"/>
              <w:rPr>
                <w:lang w:val="en-US"/>
              </w:rPr>
            </w:pPr>
            <w:r w:rsidRPr="008906C2">
              <w:rPr>
                <w:lang w:val="en-US"/>
              </w:rPr>
              <w:t>10</w:t>
            </w:r>
          </w:p>
        </w:tc>
        <w:tc>
          <w:tcPr>
            <w:tcW w:w="6937" w:type="dxa"/>
          </w:tcPr>
          <w:p w:rsidR="00CA7070" w:rsidRPr="008906C2" w:rsidRDefault="00CA7070" w:rsidP="00A02347">
            <w:pPr>
              <w:pStyle w:val="2"/>
              <w:ind w:left="0"/>
            </w:pPr>
            <w:r w:rsidRPr="008906C2">
              <w:rPr>
                <w:lang w:val="en-US"/>
              </w:rPr>
              <w:t>Analysis of heterocyclic compounds</w:t>
            </w:r>
            <w:r w:rsidRPr="008906C2">
              <w:t>:</w:t>
            </w:r>
          </w:p>
          <w:p w:rsidR="00CA7070" w:rsidRPr="008906C2" w:rsidRDefault="00CA7070" w:rsidP="00A02347">
            <w:pPr>
              <w:pStyle w:val="2"/>
              <w:ind w:left="0"/>
              <w:rPr>
                <w:lang w:val="en-US"/>
              </w:rPr>
            </w:pPr>
            <w:r w:rsidRPr="008906C2">
              <w:rPr>
                <w:lang w:val="en-US"/>
              </w:rPr>
              <w:t>Identification</w:t>
            </w:r>
            <w:r w:rsidRPr="008906C2">
              <w:t xml:space="preserve">, </w:t>
            </w:r>
            <w:r w:rsidRPr="008906C2">
              <w:rPr>
                <w:lang w:val="en-US"/>
              </w:rPr>
              <w:t>determination</w:t>
            </w:r>
            <w:r w:rsidRPr="008906C2">
              <w:t xml:space="preserve"> </w:t>
            </w:r>
            <w:r w:rsidRPr="008906C2">
              <w:rPr>
                <w:lang w:val="en-US"/>
              </w:rPr>
              <w:t>of</w:t>
            </w:r>
            <w:r w:rsidRPr="008906C2">
              <w:t xml:space="preserve"> </w:t>
            </w:r>
            <w:r w:rsidRPr="008906C2">
              <w:rPr>
                <w:lang w:val="en-US"/>
              </w:rPr>
              <w:t>purity</w:t>
            </w:r>
            <w:r w:rsidRPr="008906C2">
              <w:t xml:space="preserve"> </w:t>
            </w:r>
            <w:r w:rsidRPr="008906C2">
              <w:rPr>
                <w:lang w:val="en-US"/>
              </w:rPr>
              <w:t>and</w:t>
            </w:r>
            <w:r w:rsidRPr="008906C2">
              <w:t xml:space="preserve"> </w:t>
            </w:r>
            <w:r w:rsidRPr="008906C2">
              <w:rPr>
                <w:lang w:val="en-US"/>
              </w:rPr>
              <w:t>assay</w:t>
            </w:r>
            <w:r w:rsidRPr="008906C2">
              <w:t xml:space="preserve"> </w:t>
            </w:r>
            <w:r w:rsidRPr="008906C2">
              <w:rPr>
                <w:lang w:val="en-US"/>
              </w:rPr>
              <w:t xml:space="preserve">of </w:t>
            </w:r>
            <w:proofErr w:type="spellStart"/>
            <w:r w:rsidRPr="008906C2">
              <w:rPr>
                <w:lang w:val="en-US"/>
              </w:rPr>
              <w:t>furane</w:t>
            </w:r>
            <w:proofErr w:type="spellEnd"/>
            <w:r w:rsidRPr="008906C2">
              <w:rPr>
                <w:lang w:val="en-US"/>
              </w:rPr>
              <w:t xml:space="preserve"> derivatives (</w:t>
            </w:r>
            <w:proofErr w:type="spellStart"/>
            <w:r w:rsidRPr="008906C2">
              <w:rPr>
                <w:lang w:val="en-US"/>
              </w:rPr>
              <w:t>furasemide</w:t>
            </w:r>
            <w:proofErr w:type="spellEnd"/>
            <w:r w:rsidRPr="008906C2">
              <w:rPr>
                <w:lang w:val="en-US"/>
              </w:rPr>
              <w:t xml:space="preserve">, </w:t>
            </w:r>
            <w:proofErr w:type="spellStart"/>
            <w:r w:rsidRPr="008906C2">
              <w:rPr>
                <w:rStyle w:val="a5"/>
                <w:b w:val="0"/>
              </w:rPr>
              <w:t>Amiodarone</w:t>
            </w:r>
            <w:proofErr w:type="spellEnd"/>
            <w:r w:rsidRPr="008906C2">
              <w:rPr>
                <w:rStyle w:val="a5"/>
                <w:b w:val="0"/>
                <w:lang w:val="en-US"/>
              </w:rPr>
              <w:t xml:space="preserve">, </w:t>
            </w:r>
            <w:proofErr w:type="spellStart"/>
            <w:r w:rsidRPr="008906C2">
              <w:rPr>
                <w:rStyle w:val="a5"/>
                <w:b w:val="0"/>
              </w:rPr>
              <w:t>Benzobromarone</w:t>
            </w:r>
            <w:proofErr w:type="spellEnd"/>
            <w:r w:rsidRPr="008906C2">
              <w:rPr>
                <w:rStyle w:val="a5"/>
                <w:b w:val="0"/>
                <w:lang w:val="en-US"/>
              </w:rPr>
              <w:t xml:space="preserve"> etc)</w:t>
            </w:r>
          </w:p>
        </w:tc>
        <w:tc>
          <w:tcPr>
            <w:tcW w:w="970" w:type="dxa"/>
          </w:tcPr>
          <w:p w:rsidR="00CA7070" w:rsidRPr="008906C2" w:rsidRDefault="00CA7070" w:rsidP="00A02347">
            <w:pPr>
              <w:pStyle w:val="2"/>
              <w:ind w:left="0"/>
              <w:jc w:val="center"/>
              <w:rPr>
                <w:lang w:val="en-US"/>
              </w:rPr>
            </w:pPr>
            <w:r w:rsidRPr="008906C2">
              <w:rPr>
                <w:lang w:val="en-US"/>
              </w:rPr>
              <w:t>3</w:t>
            </w:r>
          </w:p>
        </w:tc>
        <w:tc>
          <w:tcPr>
            <w:tcW w:w="1256" w:type="dxa"/>
          </w:tcPr>
          <w:p w:rsidR="00CA7070" w:rsidRPr="008906C2" w:rsidRDefault="00CA7070" w:rsidP="00A02347">
            <w:pPr>
              <w:pStyle w:val="2"/>
              <w:ind w:left="0"/>
              <w:jc w:val="center"/>
              <w:rPr>
                <w:lang w:val="en-US"/>
              </w:rPr>
            </w:pPr>
            <w:r w:rsidRPr="008906C2">
              <w:rPr>
                <w:lang w:val="en-US"/>
              </w:rPr>
              <w:t>08.11</w:t>
            </w:r>
          </w:p>
        </w:tc>
      </w:tr>
      <w:tr w:rsidR="00CA7070" w:rsidRPr="008906C2" w:rsidTr="00A02347">
        <w:tblPrEx>
          <w:tblCellMar>
            <w:top w:w="0" w:type="dxa"/>
            <w:bottom w:w="0" w:type="dxa"/>
          </w:tblCellMar>
        </w:tblPrEx>
        <w:tc>
          <w:tcPr>
            <w:tcW w:w="623" w:type="dxa"/>
          </w:tcPr>
          <w:p w:rsidR="00CA7070" w:rsidRPr="008906C2" w:rsidRDefault="00CA7070" w:rsidP="00A02347">
            <w:pPr>
              <w:pStyle w:val="2"/>
              <w:ind w:left="0"/>
              <w:jc w:val="center"/>
              <w:rPr>
                <w:lang w:val="en-US"/>
              </w:rPr>
            </w:pPr>
            <w:r w:rsidRPr="008906C2">
              <w:rPr>
                <w:lang w:val="en-US"/>
              </w:rPr>
              <w:lastRenderedPageBreak/>
              <w:t>11</w:t>
            </w:r>
          </w:p>
        </w:tc>
        <w:tc>
          <w:tcPr>
            <w:tcW w:w="6937" w:type="dxa"/>
          </w:tcPr>
          <w:p w:rsidR="00CA7070" w:rsidRPr="008906C2" w:rsidRDefault="00CA7070" w:rsidP="00A02347">
            <w:pPr>
              <w:pStyle w:val="2"/>
              <w:ind w:left="0"/>
              <w:rPr>
                <w:lang w:val="en-US"/>
              </w:rPr>
            </w:pPr>
            <w:proofErr w:type="spellStart"/>
            <w:r w:rsidRPr="008906C2">
              <w:rPr>
                <w:lang w:val="en-US"/>
              </w:rPr>
              <w:t>Benzopyrane</w:t>
            </w:r>
            <w:proofErr w:type="spellEnd"/>
            <w:r w:rsidRPr="008906C2">
              <w:rPr>
                <w:lang w:val="en-US"/>
              </w:rPr>
              <w:t xml:space="preserve"> derivatives as a drugs (</w:t>
            </w:r>
            <w:proofErr w:type="spellStart"/>
            <w:r w:rsidRPr="008906C2">
              <w:rPr>
                <w:lang w:val="en-US"/>
              </w:rPr>
              <w:t>rutin</w:t>
            </w:r>
            <w:proofErr w:type="spellEnd"/>
            <w:r w:rsidRPr="008906C2">
              <w:rPr>
                <w:lang w:val="en-US"/>
              </w:rPr>
              <w:t xml:space="preserve">, </w:t>
            </w:r>
            <w:proofErr w:type="spellStart"/>
            <w:r w:rsidRPr="008906C2">
              <w:rPr>
                <w:lang w:val="en-US"/>
              </w:rPr>
              <w:t>quercetin</w:t>
            </w:r>
            <w:proofErr w:type="spellEnd"/>
            <w:r w:rsidRPr="008906C2">
              <w:rPr>
                <w:lang w:val="en-US"/>
              </w:rPr>
              <w:t xml:space="preserve">, </w:t>
            </w:r>
            <w:proofErr w:type="spellStart"/>
            <w:r w:rsidRPr="008906C2">
              <w:rPr>
                <w:lang w:val="en-US"/>
              </w:rPr>
              <w:t>Troxevasin</w:t>
            </w:r>
            <w:proofErr w:type="spellEnd"/>
            <w:r w:rsidRPr="008906C2">
              <w:rPr>
                <w:lang w:val="en-US"/>
              </w:rPr>
              <w:t xml:space="preserve">, </w:t>
            </w:r>
            <w:proofErr w:type="spellStart"/>
            <w:r w:rsidRPr="008906C2">
              <w:rPr>
                <w:lang w:val="en-US"/>
              </w:rPr>
              <w:t>tokoferylatsetat</w:t>
            </w:r>
            <w:proofErr w:type="spellEnd"/>
            <w:r w:rsidRPr="008906C2">
              <w:rPr>
                <w:lang w:val="en-US"/>
              </w:rPr>
              <w:t>)</w:t>
            </w:r>
          </w:p>
        </w:tc>
        <w:tc>
          <w:tcPr>
            <w:tcW w:w="970" w:type="dxa"/>
          </w:tcPr>
          <w:p w:rsidR="00CA7070" w:rsidRPr="008906C2" w:rsidRDefault="00CA7070" w:rsidP="00A02347">
            <w:pPr>
              <w:pStyle w:val="2"/>
              <w:ind w:left="0"/>
              <w:jc w:val="center"/>
              <w:rPr>
                <w:lang w:val="en-US"/>
              </w:rPr>
            </w:pPr>
            <w:r w:rsidRPr="008906C2">
              <w:rPr>
                <w:lang w:val="en-US"/>
              </w:rPr>
              <w:t>3</w:t>
            </w:r>
          </w:p>
        </w:tc>
        <w:tc>
          <w:tcPr>
            <w:tcW w:w="1256" w:type="dxa"/>
          </w:tcPr>
          <w:p w:rsidR="00CA7070" w:rsidRPr="008906C2" w:rsidRDefault="00CA7070" w:rsidP="00A02347">
            <w:pPr>
              <w:pStyle w:val="2"/>
              <w:ind w:left="0"/>
              <w:jc w:val="center"/>
              <w:rPr>
                <w:lang w:val="en-US"/>
              </w:rPr>
            </w:pPr>
            <w:r w:rsidRPr="008906C2">
              <w:rPr>
                <w:lang w:val="en-US"/>
              </w:rPr>
              <w:t>15.11</w:t>
            </w:r>
          </w:p>
        </w:tc>
      </w:tr>
      <w:tr w:rsidR="00CA7070" w:rsidRPr="008906C2" w:rsidTr="00A02347">
        <w:tblPrEx>
          <w:tblCellMar>
            <w:top w:w="0" w:type="dxa"/>
            <w:bottom w:w="0" w:type="dxa"/>
          </w:tblCellMar>
        </w:tblPrEx>
        <w:tc>
          <w:tcPr>
            <w:tcW w:w="623" w:type="dxa"/>
          </w:tcPr>
          <w:p w:rsidR="00CA7070" w:rsidRPr="008906C2" w:rsidRDefault="00CA7070" w:rsidP="00A02347">
            <w:pPr>
              <w:pStyle w:val="2"/>
              <w:ind w:left="0"/>
              <w:jc w:val="center"/>
              <w:rPr>
                <w:lang w:val="en-US"/>
              </w:rPr>
            </w:pPr>
            <w:r w:rsidRPr="008906C2">
              <w:rPr>
                <w:lang w:val="en-US"/>
              </w:rPr>
              <w:t>12</w:t>
            </w:r>
          </w:p>
        </w:tc>
        <w:tc>
          <w:tcPr>
            <w:tcW w:w="6937" w:type="dxa"/>
          </w:tcPr>
          <w:p w:rsidR="00CA7070" w:rsidRPr="008906C2" w:rsidRDefault="00CA7070" w:rsidP="00A02347">
            <w:pPr>
              <w:pStyle w:val="2"/>
              <w:ind w:left="0"/>
              <w:rPr>
                <w:lang w:val="en-US"/>
              </w:rPr>
            </w:pPr>
            <w:r w:rsidRPr="008906C2">
              <w:rPr>
                <w:lang w:val="en-US"/>
              </w:rPr>
              <w:t>Analysis</w:t>
            </w:r>
            <w:r w:rsidRPr="008906C2">
              <w:t xml:space="preserve"> </w:t>
            </w:r>
            <w:r w:rsidRPr="008906C2">
              <w:rPr>
                <w:lang w:val="en-US"/>
              </w:rPr>
              <w:t>of</w:t>
            </w:r>
            <w:r w:rsidRPr="008906C2">
              <w:t xml:space="preserve"> </w:t>
            </w:r>
            <w:r w:rsidRPr="008906C2">
              <w:rPr>
                <w:lang w:val="en-US"/>
              </w:rPr>
              <w:t>natural</w:t>
            </w:r>
            <w:r w:rsidRPr="008906C2">
              <w:t xml:space="preserve"> </w:t>
            </w:r>
            <w:r w:rsidRPr="008906C2">
              <w:rPr>
                <w:lang w:val="en-US"/>
              </w:rPr>
              <w:t>and</w:t>
            </w:r>
            <w:r w:rsidRPr="008906C2">
              <w:t xml:space="preserve"> </w:t>
            </w:r>
            <w:proofErr w:type="spellStart"/>
            <w:r w:rsidRPr="008906C2">
              <w:rPr>
                <w:lang w:val="en-US"/>
              </w:rPr>
              <w:t>semisynthetic</w:t>
            </w:r>
            <w:proofErr w:type="spellEnd"/>
            <w:r w:rsidRPr="008906C2">
              <w:t xml:space="preserve"> </w:t>
            </w:r>
            <w:proofErr w:type="spellStart"/>
            <w:r w:rsidRPr="008906C2">
              <w:rPr>
                <w:lang w:val="en-US"/>
              </w:rPr>
              <w:t>penicillines</w:t>
            </w:r>
            <w:proofErr w:type="spellEnd"/>
            <w:r w:rsidRPr="008906C2">
              <w:t>.</w:t>
            </w:r>
            <w:r w:rsidRPr="008906C2">
              <w:rPr>
                <w:lang w:val="en-US"/>
              </w:rPr>
              <w:t xml:space="preserve"> Identification</w:t>
            </w:r>
            <w:r w:rsidRPr="008906C2">
              <w:t xml:space="preserve"> </w:t>
            </w:r>
            <w:r w:rsidRPr="008906C2">
              <w:rPr>
                <w:lang w:val="en-US"/>
              </w:rPr>
              <w:t>and</w:t>
            </w:r>
            <w:r w:rsidRPr="008906C2">
              <w:t xml:space="preserve"> </w:t>
            </w:r>
            <w:r w:rsidRPr="008906C2">
              <w:rPr>
                <w:lang w:val="en-US"/>
              </w:rPr>
              <w:t>quantitative</w:t>
            </w:r>
            <w:r w:rsidRPr="008906C2">
              <w:t xml:space="preserve"> </w:t>
            </w:r>
            <w:r w:rsidRPr="008906C2">
              <w:rPr>
                <w:lang w:val="en-US"/>
              </w:rPr>
              <w:t>analysis</w:t>
            </w:r>
            <w:r w:rsidRPr="008906C2">
              <w:t xml:space="preserve"> </w:t>
            </w:r>
            <w:r w:rsidRPr="008906C2">
              <w:rPr>
                <w:lang w:val="en-US"/>
              </w:rPr>
              <w:t>of</w:t>
            </w:r>
            <w:r w:rsidRPr="008906C2">
              <w:t xml:space="preserve"> </w:t>
            </w:r>
            <w:proofErr w:type="spellStart"/>
            <w:r w:rsidRPr="008906C2">
              <w:rPr>
                <w:lang w:val="en-US"/>
              </w:rPr>
              <w:t>benzylpenicilline</w:t>
            </w:r>
            <w:proofErr w:type="spellEnd"/>
            <w:r w:rsidRPr="008906C2">
              <w:rPr>
                <w:lang w:val="en-US"/>
              </w:rPr>
              <w:t xml:space="preserve"> or </w:t>
            </w:r>
            <w:proofErr w:type="spellStart"/>
            <w:r w:rsidRPr="008906C2">
              <w:rPr>
                <w:lang w:val="en-US"/>
              </w:rPr>
              <w:t>phenoxymethylpenicilline</w:t>
            </w:r>
            <w:proofErr w:type="spellEnd"/>
            <w:r w:rsidRPr="008906C2">
              <w:t>.</w:t>
            </w:r>
          </w:p>
        </w:tc>
        <w:tc>
          <w:tcPr>
            <w:tcW w:w="970" w:type="dxa"/>
          </w:tcPr>
          <w:p w:rsidR="00CA7070" w:rsidRPr="008906C2" w:rsidRDefault="00CA7070" w:rsidP="00A02347">
            <w:pPr>
              <w:pStyle w:val="2"/>
              <w:ind w:left="0"/>
              <w:jc w:val="center"/>
              <w:rPr>
                <w:lang w:val="en-US"/>
              </w:rPr>
            </w:pPr>
            <w:r w:rsidRPr="008906C2">
              <w:rPr>
                <w:lang w:val="en-US"/>
              </w:rPr>
              <w:t>3</w:t>
            </w:r>
          </w:p>
        </w:tc>
        <w:tc>
          <w:tcPr>
            <w:tcW w:w="1256" w:type="dxa"/>
          </w:tcPr>
          <w:p w:rsidR="00CA7070" w:rsidRPr="008906C2" w:rsidRDefault="00CA7070" w:rsidP="00A02347">
            <w:pPr>
              <w:pStyle w:val="2"/>
              <w:ind w:left="0"/>
              <w:jc w:val="center"/>
              <w:rPr>
                <w:lang w:val="en-US"/>
              </w:rPr>
            </w:pPr>
            <w:r w:rsidRPr="008906C2">
              <w:rPr>
                <w:lang w:val="en-US"/>
              </w:rPr>
              <w:t>22.11</w:t>
            </w:r>
          </w:p>
        </w:tc>
      </w:tr>
      <w:tr w:rsidR="00CA7070" w:rsidRPr="008906C2" w:rsidTr="00A02347">
        <w:tblPrEx>
          <w:tblCellMar>
            <w:top w:w="0" w:type="dxa"/>
            <w:bottom w:w="0" w:type="dxa"/>
          </w:tblCellMar>
        </w:tblPrEx>
        <w:tc>
          <w:tcPr>
            <w:tcW w:w="623" w:type="dxa"/>
          </w:tcPr>
          <w:p w:rsidR="00CA7070" w:rsidRPr="008906C2" w:rsidRDefault="00CA7070" w:rsidP="00A02347">
            <w:pPr>
              <w:pStyle w:val="2"/>
              <w:ind w:left="0"/>
              <w:jc w:val="center"/>
              <w:rPr>
                <w:lang w:val="en-US"/>
              </w:rPr>
            </w:pPr>
            <w:r w:rsidRPr="008906C2">
              <w:rPr>
                <w:lang w:val="en-US"/>
              </w:rPr>
              <w:t>13</w:t>
            </w:r>
          </w:p>
        </w:tc>
        <w:tc>
          <w:tcPr>
            <w:tcW w:w="6937" w:type="dxa"/>
          </w:tcPr>
          <w:p w:rsidR="00CA7070" w:rsidRPr="008906C2" w:rsidRDefault="00CA7070" w:rsidP="00A0234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906C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Analysis of </w:t>
            </w:r>
            <w:proofErr w:type="spellStart"/>
            <w:r w:rsidRPr="008906C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cephalosporines</w:t>
            </w:r>
            <w:proofErr w:type="spellEnd"/>
            <w:r w:rsidRPr="008906C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 Identification and quantitative analysis of (</w:t>
            </w:r>
            <w:proofErr w:type="spellStart"/>
            <w:r w:rsidRPr="008906C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Cefalexin</w:t>
            </w:r>
            <w:proofErr w:type="spellEnd"/>
            <w:r w:rsidRPr="008906C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8906C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Cefaloridinum</w:t>
            </w:r>
            <w:proofErr w:type="spellEnd"/>
            <w:r w:rsidRPr="008906C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8906C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Cefazolin</w:t>
            </w:r>
            <w:proofErr w:type="spellEnd"/>
            <w:r w:rsidRPr="008906C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970" w:type="dxa"/>
          </w:tcPr>
          <w:p w:rsidR="00CA7070" w:rsidRPr="008906C2" w:rsidRDefault="00CA7070" w:rsidP="00A02347">
            <w:pPr>
              <w:pStyle w:val="2"/>
              <w:ind w:left="0"/>
              <w:jc w:val="center"/>
              <w:rPr>
                <w:lang w:val="en-US"/>
              </w:rPr>
            </w:pPr>
            <w:r w:rsidRPr="008906C2">
              <w:rPr>
                <w:lang w:val="en-US"/>
              </w:rPr>
              <w:t>3</w:t>
            </w:r>
          </w:p>
        </w:tc>
        <w:tc>
          <w:tcPr>
            <w:tcW w:w="1256" w:type="dxa"/>
          </w:tcPr>
          <w:p w:rsidR="00CA7070" w:rsidRPr="008906C2" w:rsidRDefault="00CA7070" w:rsidP="00A02347">
            <w:pPr>
              <w:pStyle w:val="2"/>
              <w:ind w:left="0"/>
              <w:jc w:val="center"/>
              <w:rPr>
                <w:lang w:val="en-US"/>
              </w:rPr>
            </w:pPr>
            <w:r w:rsidRPr="008906C2">
              <w:rPr>
                <w:lang w:val="en-US"/>
              </w:rPr>
              <w:t>29.11</w:t>
            </w:r>
          </w:p>
        </w:tc>
      </w:tr>
      <w:tr w:rsidR="00CA7070" w:rsidRPr="008906C2" w:rsidTr="00A02347">
        <w:tblPrEx>
          <w:tblCellMar>
            <w:top w:w="0" w:type="dxa"/>
            <w:bottom w:w="0" w:type="dxa"/>
          </w:tblCellMar>
        </w:tblPrEx>
        <w:tc>
          <w:tcPr>
            <w:tcW w:w="623" w:type="dxa"/>
          </w:tcPr>
          <w:p w:rsidR="00CA7070" w:rsidRPr="008906C2" w:rsidRDefault="00CA7070" w:rsidP="00A02347">
            <w:pPr>
              <w:pStyle w:val="2"/>
              <w:ind w:left="0"/>
              <w:jc w:val="center"/>
              <w:rPr>
                <w:lang w:val="en-US"/>
              </w:rPr>
            </w:pPr>
            <w:r w:rsidRPr="008906C2">
              <w:rPr>
                <w:lang w:val="en-US"/>
              </w:rPr>
              <w:t>14</w:t>
            </w:r>
          </w:p>
        </w:tc>
        <w:tc>
          <w:tcPr>
            <w:tcW w:w="6937" w:type="dxa"/>
          </w:tcPr>
          <w:p w:rsidR="00CA7070" w:rsidRPr="008906C2" w:rsidRDefault="00CA7070" w:rsidP="00A02347">
            <w:pPr>
              <w:pStyle w:val="2"/>
              <w:ind w:left="0"/>
              <w:rPr>
                <w:lang w:val="en-US"/>
              </w:rPr>
            </w:pPr>
            <w:r w:rsidRPr="008906C2">
              <w:rPr>
                <w:lang w:val="en-US"/>
              </w:rPr>
              <w:t>Identification</w:t>
            </w:r>
            <w:r w:rsidRPr="008906C2">
              <w:t xml:space="preserve"> </w:t>
            </w:r>
            <w:r w:rsidRPr="008906C2">
              <w:rPr>
                <w:lang w:val="en-US"/>
              </w:rPr>
              <w:t>and</w:t>
            </w:r>
            <w:r w:rsidRPr="008906C2">
              <w:t xml:space="preserve"> </w:t>
            </w:r>
            <w:r w:rsidRPr="008906C2">
              <w:rPr>
                <w:lang w:val="en-US"/>
              </w:rPr>
              <w:t>quantitative</w:t>
            </w:r>
            <w:r w:rsidRPr="008906C2">
              <w:t xml:space="preserve"> </w:t>
            </w:r>
            <w:r w:rsidRPr="008906C2">
              <w:rPr>
                <w:lang w:val="en-US"/>
              </w:rPr>
              <w:t>analysis</w:t>
            </w:r>
            <w:r w:rsidRPr="008906C2">
              <w:t xml:space="preserve"> </w:t>
            </w:r>
            <w:r w:rsidRPr="008906C2">
              <w:rPr>
                <w:lang w:val="en-US"/>
              </w:rPr>
              <w:t>of</w:t>
            </w:r>
            <w:r w:rsidRPr="008906C2">
              <w:t xml:space="preserve"> </w:t>
            </w:r>
            <w:proofErr w:type="spellStart"/>
            <w:r w:rsidRPr="008906C2">
              <w:rPr>
                <w:lang w:val="en-US"/>
              </w:rPr>
              <w:t>phenotiazines</w:t>
            </w:r>
            <w:proofErr w:type="spellEnd"/>
            <w:r w:rsidRPr="008906C2">
              <w:rPr>
                <w:lang w:val="en-US"/>
              </w:rPr>
              <w:t xml:space="preserve"> (chlorpromazine hydrochloride)</w:t>
            </w:r>
            <w:r w:rsidRPr="008906C2">
              <w:t>.</w:t>
            </w:r>
          </w:p>
        </w:tc>
        <w:tc>
          <w:tcPr>
            <w:tcW w:w="970" w:type="dxa"/>
          </w:tcPr>
          <w:p w:rsidR="00CA7070" w:rsidRPr="008906C2" w:rsidRDefault="00CA7070" w:rsidP="00A02347">
            <w:pPr>
              <w:pStyle w:val="2"/>
              <w:ind w:left="0"/>
              <w:jc w:val="center"/>
              <w:rPr>
                <w:lang w:val="en-US"/>
              </w:rPr>
            </w:pPr>
            <w:r w:rsidRPr="008906C2">
              <w:rPr>
                <w:lang w:val="en-US"/>
              </w:rPr>
              <w:t>3</w:t>
            </w:r>
          </w:p>
        </w:tc>
        <w:tc>
          <w:tcPr>
            <w:tcW w:w="1256" w:type="dxa"/>
          </w:tcPr>
          <w:p w:rsidR="00CA7070" w:rsidRPr="008906C2" w:rsidRDefault="00CA7070" w:rsidP="00A02347">
            <w:pPr>
              <w:pStyle w:val="2"/>
              <w:ind w:left="0"/>
              <w:jc w:val="center"/>
              <w:rPr>
                <w:lang w:val="en-US"/>
              </w:rPr>
            </w:pPr>
            <w:r w:rsidRPr="008906C2">
              <w:rPr>
                <w:lang w:val="en-US"/>
              </w:rPr>
              <w:t>06.12</w:t>
            </w:r>
          </w:p>
        </w:tc>
      </w:tr>
      <w:tr w:rsidR="00CA7070" w:rsidRPr="008906C2" w:rsidTr="00A02347">
        <w:tblPrEx>
          <w:tblCellMar>
            <w:top w:w="0" w:type="dxa"/>
            <w:bottom w:w="0" w:type="dxa"/>
          </w:tblCellMar>
        </w:tblPrEx>
        <w:tc>
          <w:tcPr>
            <w:tcW w:w="623" w:type="dxa"/>
          </w:tcPr>
          <w:p w:rsidR="00CA7070" w:rsidRPr="008906C2" w:rsidRDefault="00CA7070" w:rsidP="00A02347">
            <w:pPr>
              <w:pStyle w:val="2"/>
              <w:ind w:left="0"/>
              <w:jc w:val="center"/>
              <w:rPr>
                <w:lang w:val="en-US"/>
              </w:rPr>
            </w:pPr>
            <w:r w:rsidRPr="008906C2">
              <w:rPr>
                <w:lang w:val="en-US"/>
              </w:rPr>
              <w:t>15</w:t>
            </w:r>
          </w:p>
        </w:tc>
        <w:tc>
          <w:tcPr>
            <w:tcW w:w="6937" w:type="dxa"/>
          </w:tcPr>
          <w:p w:rsidR="00CA7070" w:rsidRPr="008906C2" w:rsidRDefault="00CA7070" w:rsidP="00A0234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8906C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Phenothiazine</w:t>
            </w:r>
            <w:proofErr w:type="spellEnd"/>
            <w:r w:rsidRPr="008906C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derivatives with Fluor in molecules; 1,2-benzothiazine and 1,2,4-benzothiadiazine derivatives (</w:t>
            </w:r>
            <w:proofErr w:type="spellStart"/>
            <w:r w:rsidRPr="008906C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trifluoperazine</w:t>
            </w:r>
            <w:proofErr w:type="spellEnd"/>
            <w:r w:rsidRPr="008906C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hydrochloride </w:t>
            </w:r>
            <w:proofErr w:type="spellStart"/>
            <w:r w:rsidRPr="008906C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fluphenazine</w:t>
            </w:r>
            <w:proofErr w:type="spellEnd"/>
            <w:r w:rsidRPr="008906C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hydrochloride and </w:t>
            </w:r>
            <w:proofErr w:type="spellStart"/>
            <w:r w:rsidRPr="008906C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decanoate</w:t>
            </w:r>
            <w:proofErr w:type="spellEnd"/>
            <w:r w:rsidRPr="008906C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8906C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Fluacizine</w:t>
            </w:r>
            <w:proofErr w:type="spellEnd"/>
            <w:r w:rsidRPr="008906C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970" w:type="dxa"/>
          </w:tcPr>
          <w:p w:rsidR="00CA7070" w:rsidRPr="008906C2" w:rsidRDefault="00CA7070" w:rsidP="00A02347">
            <w:pPr>
              <w:pStyle w:val="2"/>
              <w:ind w:left="0"/>
              <w:jc w:val="center"/>
              <w:rPr>
                <w:lang w:val="en-US"/>
              </w:rPr>
            </w:pPr>
            <w:r w:rsidRPr="008906C2">
              <w:rPr>
                <w:lang w:val="en-US"/>
              </w:rPr>
              <w:t>3</w:t>
            </w:r>
          </w:p>
        </w:tc>
        <w:tc>
          <w:tcPr>
            <w:tcW w:w="1256" w:type="dxa"/>
          </w:tcPr>
          <w:p w:rsidR="00CA7070" w:rsidRPr="008906C2" w:rsidRDefault="00CA7070" w:rsidP="00A02347">
            <w:pPr>
              <w:pStyle w:val="2"/>
              <w:ind w:left="0"/>
              <w:jc w:val="center"/>
              <w:rPr>
                <w:lang w:val="en-US"/>
              </w:rPr>
            </w:pPr>
            <w:r w:rsidRPr="008906C2">
              <w:rPr>
                <w:lang w:val="en-US"/>
              </w:rPr>
              <w:t>13.12</w:t>
            </w:r>
          </w:p>
        </w:tc>
      </w:tr>
      <w:tr w:rsidR="00CA7070" w:rsidRPr="008906C2" w:rsidTr="00A02347">
        <w:tblPrEx>
          <w:tblCellMar>
            <w:top w:w="0" w:type="dxa"/>
            <w:bottom w:w="0" w:type="dxa"/>
          </w:tblCellMar>
        </w:tblPrEx>
        <w:tc>
          <w:tcPr>
            <w:tcW w:w="623" w:type="dxa"/>
          </w:tcPr>
          <w:p w:rsidR="00CA7070" w:rsidRPr="008906C2" w:rsidRDefault="00CA7070" w:rsidP="00A02347">
            <w:pPr>
              <w:pStyle w:val="2"/>
              <w:ind w:left="0"/>
              <w:jc w:val="center"/>
              <w:rPr>
                <w:lang w:val="en-US"/>
              </w:rPr>
            </w:pPr>
            <w:r w:rsidRPr="008906C2">
              <w:rPr>
                <w:lang w:val="en-US"/>
              </w:rPr>
              <w:t>16</w:t>
            </w:r>
          </w:p>
        </w:tc>
        <w:tc>
          <w:tcPr>
            <w:tcW w:w="6937" w:type="dxa"/>
          </w:tcPr>
          <w:p w:rsidR="00CA7070" w:rsidRPr="008906C2" w:rsidRDefault="00CA7070" w:rsidP="00A0234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8906C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Pyrrolidine</w:t>
            </w:r>
            <w:proofErr w:type="spellEnd"/>
            <w:r w:rsidRPr="008906C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derivatives as </w:t>
            </w:r>
            <w:proofErr w:type="spellStart"/>
            <w:r w:rsidRPr="008906C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nootropic</w:t>
            </w:r>
            <w:proofErr w:type="spellEnd"/>
            <w:r w:rsidRPr="008906C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8906C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piracetam</w:t>
            </w:r>
            <w:proofErr w:type="spellEnd"/>
            <w:r w:rsidRPr="008906C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), detoxification (</w:t>
            </w:r>
            <w:proofErr w:type="spellStart"/>
            <w:r w:rsidRPr="008906C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piracetam</w:t>
            </w:r>
            <w:proofErr w:type="spellEnd"/>
            <w:r w:rsidRPr="008906C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8906C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Povidone</w:t>
            </w:r>
            <w:proofErr w:type="spellEnd"/>
            <w:r w:rsidRPr="008906C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8906C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povidone</w:t>
            </w:r>
            <w:proofErr w:type="spellEnd"/>
            <w:r w:rsidRPr="008906C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-iodine, </w:t>
            </w:r>
            <w:proofErr w:type="spellStart"/>
            <w:r w:rsidRPr="008906C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gemodez</w:t>
            </w:r>
            <w:proofErr w:type="spellEnd"/>
            <w:r w:rsidRPr="008906C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8906C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Neogemodez</w:t>
            </w:r>
            <w:proofErr w:type="spellEnd"/>
            <w:r w:rsidRPr="008906C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8906C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enterodez</w:t>
            </w:r>
            <w:proofErr w:type="spellEnd"/>
            <w:r w:rsidRPr="008906C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) and antihistamines (</w:t>
            </w:r>
            <w:proofErr w:type="spellStart"/>
            <w:r w:rsidRPr="008906C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Clemastine</w:t>
            </w:r>
            <w:proofErr w:type="spellEnd"/>
            <w:r w:rsidRPr="008906C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) agents</w:t>
            </w:r>
          </w:p>
        </w:tc>
        <w:tc>
          <w:tcPr>
            <w:tcW w:w="970" w:type="dxa"/>
          </w:tcPr>
          <w:p w:rsidR="00CA7070" w:rsidRPr="008906C2" w:rsidRDefault="00CA7070" w:rsidP="00A02347">
            <w:pPr>
              <w:pStyle w:val="2"/>
              <w:ind w:left="0"/>
              <w:jc w:val="center"/>
              <w:rPr>
                <w:lang w:val="en-US"/>
              </w:rPr>
            </w:pPr>
            <w:r w:rsidRPr="008906C2">
              <w:rPr>
                <w:lang w:val="en-US"/>
              </w:rPr>
              <w:t>3</w:t>
            </w:r>
          </w:p>
        </w:tc>
        <w:tc>
          <w:tcPr>
            <w:tcW w:w="1256" w:type="dxa"/>
          </w:tcPr>
          <w:p w:rsidR="00CA7070" w:rsidRPr="008906C2" w:rsidRDefault="00CA7070" w:rsidP="00A02347">
            <w:pPr>
              <w:pStyle w:val="2"/>
              <w:ind w:left="0"/>
              <w:jc w:val="center"/>
              <w:rPr>
                <w:lang w:val="en-US"/>
              </w:rPr>
            </w:pPr>
            <w:r w:rsidRPr="008906C2">
              <w:rPr>
                <w:lang w:val="en-US"/>
              </w:rPr>
              <w:t>20.12</w:t>
            </w:r>
          </w:p>
        </w:tc>
      </w:tr>
      <w:tr w:rsidR="00CA7070" w:rsidRPr="008906C2" w:rsidTr="00A02347">
        <w:tblPrEx>
          <w:tblCellMar>
            <w:top w:w="0" w:type="dxa"/>
            <w:bottom w:w="0" w:type="dxa"/>
          </w:tblCellMar>
        </w:tblPrEx>
        <w:tc>
          <w:tcPr>
            <w:tcW w:w="623" w:type="dxa"/>
          </w:tcPr>
          <w:p w:rsidR="00CA7070" w:rsidRPr="008906C2" w:rsidRDefault="00CA7070" w:rsidP="00A02347">
            <w:pPr>
              <w:pStyle w:val="2"/>
              <w:ind w:left="0"/>
              <w:jc w:val="center"/>
              <w:rPr>
                <w:lang w:val="en-US"/>
              </w:rPr>
            </w:pPr>
            <w:r w:rsidRPr="008906C2">
              <w:rPr>
                <w:lang w:val="en-US"/>
              </w:rPr>
              <w:t>17</w:t>
            </w:r>
          </w:p>
        </w:tc>
        <w:tc>
          <w:tcPr>
            <w:tcW w:w="6937" w:type="dxa"/>
          </w:tcPr>
          <w:p w:rsidR="00CA7070" w:rsidRPr="008906C2" w:rsidRDefault="00CA7070" w:rsidP="00A02347">
            <w:pPr>
              <w:pStyle w:val="2"/>
              <w:ind w:left="0"/>
              <w:rPr>
                <w:lang w:val="en-US"/>
              </w:rPr>
            </w:pPr>
            <w:r w:rsidRPr="008906C2">
              <w:rPr>
                <w:lang w:val="en-US"/>
              </w:rPr>
              <w:t>Drugs belong to vitamin B12 group (</w:t>
            </w:r>
            <w:proofErr w:type="spellStart"/>
            <w:r w:rsidRPr="008906C2">
              <w:rPr>
                <w:lang w:val="en-US"/>
              </w:rPr>
              <w:t>cyanocobalamin</w:t>
            </w:r>
            <w:proofErr w:type="spellEnd"/>
            <w:r w:rsidRPr="008906C2">
              <w:rPr>
                <w:lang w:val="en-US"/>
              </w:rPr>
              <w:t xml:space="preserve">, </w:t>
            </w:r>
            <w:proofErr w:type="spellStart"/>
            <w:r w:rsidRPr="008906C2">
              <w:rPr>
                <w:lang w:val="en-US"/>
              </w:rPr>
              <w:t>oksycobalamin</w:t>
            </w:r>
            <w:proofErr w:type="spellEnd"/>
            <w:r w:rsidRPr="008906C2">
              <w:rPr>
                <w:lang w:val="en-US"/>
              </w:rPr>
              <w:t xml:space="preserve">, </w:t>
            </w:r>
            <w:proofErr w:type="spellStart"/>
            <w:r w:rsidRPr="008906C2">
              <w:rPr>
                <w:lang w:val="en-US"/>
              </w:rPr>
              <w:t>cobamid</w:t>
            </w:r>
            <w:proofErr w:type="spellEnd"/>
            <w:r w:rsidRPr="008906C2">
              <w:rPr>
                <w:lang w:val="en-US"/>
              </w:rPr>
              <w:t>)</w:t>
            </w:r>
          </w:p>
        </w:tc>
        <w:tc>
          <w:tcPr>
            <w:tcW w:w="970" w:type="dxa"/>
          </w:tcPr>
          <w:p w:rsidR="00CA7070" w:rsidRPr="008906C2" w:rsidRDefault="00CA7070" w:rsidP="00A02347">
            <w:pPr>
              <w:pStyle w:val="2"/>
              <w:ind w:left="0"/>
              <w:jc w:val="center"/>
              <w:rPr>
                <w:lang w:val="en-US"/>
              </w:rPr>
            </w:pPr>
            <w:r w:rsidRPr="008906C2">
              <w:rPr>
                <w:lang w:val="en-US"/>
              </w:rPr>
              <w:t>3</w:t>
            </w:r>
          </w:p>
        </w:tc>
        <w:tc>
          <w:tcPr>
            <w:tcW w:w="1256" w:type="dxa"/>
          </w:tcPr>
          <w:p w:rsidR="00CA7070" w:rsidRPr="008906C2" w:rsidRDefault="00CA7070" w:rsidP="00A02347">
            <w:pPr>
              <w:pStyle w:val="2"/>
              <w:ind w:left="0"/>
              <w:jc w:val="center"/>
              <w:rPr>
                <w:lang w:val="en-US"/>
              </w:rPr>
            </w:pPr>
            <w:r w:rsidRPr="008906C2">
              <w:rPr>
                <w:lang w:val="en-US"/>
              </w:rPr>
              <w:t>27.12</w:t>
            </w:r>
          </w:p>
        </w:tc>
      </w:tr>
      <w:tr w:rsidR="00CA7070" w:rsidRPr="008906C2" w:rsidTr="00A02347">
        <w:tblPrEx>
          <w:tblCellMar>
            <w:top w:w="0" w:type="dxa"/>
            <w:bottom w:w="0" w:type="dxa"/>
          </w:tblCellMar>
        </w:tblPrEx>
        <w:tc>
          <w:tcPr>
            <w:tcW w:w="623" w:type="dxa"/>
          </w:tcPr>
          <w:p w:rsidR="00CA7070" w:rsidRPr="008906C2" w:rsidRDefault="00CA7070" w:rsidP="00A02347">
            <w:pPr>
              <w:pStyle w:val="2"/>
              <w:ind w:left="0"/>
              <w:jc w:val="center"/>
              <w:rPr>
                <w:lang w:val="en-US"/>
              </w:rPr>
            </w:pPr>
            <w:r w:rsidRPr="008906C2">
              <w:rPr>
                <w:lang w:val="en-US"/>
              </w:rPr>
              <w:t>18</w:t>
            </w:r>
          </w:p>
        </w:tc>
        <w:tc>
          <w:tcPr>
            <w:tcW w:w="6937" w:type="dxa"/>
          </w:tcPr>
          <w:p w:rsidR="00CA7070" w:rsidRPr="008906C2" w:rsidRDefault="00CA7070" w:rsidP="00A02347">
            <w:pPr>
              <w:pStyle w:val="2"/>
              <w:ind w:left="0"/>
              <w:rPr>
                <w:lang w:val="en-US"/>
              </w:rPr>
            </w:pPr>
            <w:proofErr w:type="spellStart"/>
            <w:r w:rsidRPr="008906C2">
              <w:rPr>
                <w:lang w:val="en-US"/>
              </w:rPr>
              <w:t>Pyrrolidine</w:t>
            </w:r>
            <w:proofErr w:type="spellEnd"/>
            <w:r w:rsidRPr="008906C2">
              <w:rPr>
                <w:lang w:val="en-US"/>
              </w:rPr>
              <w:t xml:space="preserve"> derivatives as cardiovascular drugs (</w:t>
            </w:r>
            <w:proofErr w:type="spellStart"/>
            <w:r w:rsidRPr="008906C2">
              <w:rPr>
                <w:lang w:val="en-US"/>
              </w:rPr>
              <w:t>captopril</w:t>
            </w:r>
            <w:proofErr w:type="spellEnd"/>
            <w:r w:rsidRPr="008906C2">
              <w:rPr>
                <w:lang w:val="en-US"/>
              </w:rPr>
              <w:t xml:space="preserve">, </w:t>
            </w:r>
            <w:proofErr w:type="spellStart"/>
            <w:r w:rsidRPr="008906C2">
              <w:rPr>
                <w:lang w:val="en-US"/>
              </w:rPr>
              <w:t>enalapril</w:t>
            </w:r>
            <w:proofErr w:type="spellEnd"/>
            <w:r w:rsidRPr="008906C2">
              <w:rPr>
                <w:lang w:val="en-US"/>
              </w:rPr>
              <w:t xml:space="preserve">, </w:t>
            </w:r>
            <w:proofErr w:type="spellStart"/>
            <w:r w:rsidRPr="008906C2">
              <w:rPr>
                <w:lang w:val="en-US"/>
              </w:rPr>
              <w:t>prestarium</w:t>
            </w:r>
            <w:proofErr w:type="spellEnd"/>
            <w:r w:rsidRPr="008906C2">
              <w:rPr>
                <w:lang w:val="en-US"/>
              </w:rPr>
              <w:t xml:space="preserve">, </w:t>
            </w:r>
            <w:proofErr w:type="spellStart"/>
            <w:r w:rsidRPr="008906C2">
              <w:rPr>
                <w:lang w:val="en-US"/>
              </w:rPr>
              <w:t>lisinopril</w:t>
            </w:r>
            <w:proofErr w:type="spellEnd"/>
            <w:r w:rsidRPr="008906C2">
              <w:rPr>
                <w:lang w:val="en-US"/>
              </w:rPr>
              <w:t>)</w:t>
            </w:r>
          </w:p>
        </w:tc>
        <w:tc>
          <w:tcPr>
            <w:tcW w:w="970" w:type="dxa"/>
          </w:tcPr>
          <w:p w:rsidR="00CA7070" w:rsidRPr="008906C2" w:rsidRDefault="00CA7070" w:rsidP="00A02347">
            <w:pPr>
              <w:pStyle w:val="2"/>
              <w:ind w:left="0"/>
              <w:jc w:val="center"/>
              <w:rPr>
                <w:lang w:val="en-US"/>
              </w:rPr>
            </w:pPr>
            <w:r w:rsidRPr="008906C2">
              <w:rPr>
                <w:lang w:val="en-US"/>
              </w:rPr>
              <w:t>3</w:t>
            </w:r>
          </w:p>
        </w:tc>
        <w:tc>
          <w:tcPr>
            <w:tcW w:w="1256" w:type="dxa"/>
          </w:tcPr>
          <w:p w:rsidR="00CA7070" w:rsidRPr="008906C2" w:rsidRDefault="00CA7070" w:rsidP="00A02347">
            <w:pPr>
              <w:pStyle w:val="2"/>
              <w:ind w:left="0"/>
              <w:jc w:val="center"/>
              <w:rPr>
                <w:lang w:val="en-US"/>
              </w:rPr>
            </w:pPr>
            <w:r w:rsidRPr="008906C2">
              <w:rPr>
                <w:lang w:val="en-US"/>
              </w:rPr>
              <w:t>10.01</w:t>
            </w:r>
          </w:p>
        </w:tc>
      </w:tr>
      <w:tr w:rsidR="00CA7070" w:rsidRPr="008906C2" w:rsidTr="00A02347">
        <w:tblPrEx>
          <w:tblCellMar>
            <w:top w:w="0" w:type="dxa"/>
            <w:bottom w:w="0" w:type="dxa"/>
          </w:tblCellMar>
        </w:tblPrEx>
        <w:tc>
          <w:tcPr>
            <w:tcW w:w="623" w:type="dxa"/>
          </w:tcPr>
          <w:p w:rsidR="00CA7070" w:rsidRPr="008906C2" w:rsidRDefault="00CA7070" w:rsidP="00A02347">
            <w:pPr>
              <w:pStyle w:val="2"/>
              <w:ind w:left="0"/>
              <w:jc w:val="center"/>
              <w:rPr>
                <w:lang w:val="en-US"/>
              </w:rPr>
            </w:pPr>
            <w:r w:rsidRPr="008906C2">
              <w:rPr>
                <w:lang w:val="en-US"/>
              </w:rPr>
              <w:t>19</w:t>
            </w:r>
          </w:p>
        </w:tc>
        <w:tc>
          <w:tcPr>
            <w:tcW w:w="6937" w:type="dxa"/>
          </w:tcPr>
          <w:p w:rsidR="00CA7070" w:rsidRPr="008906C2" w:rsidRDefault="00CA7070" w:rsidP="00A02347">
            <w:pPr>
              <w:pStyle w:val="2"/>
              <w:ind w:left="0"/>
              <w:rPr>
                <w:lang w:val="en-US"/>
              </w:rPr>
            </w:pPr>
            <w:r w:rsidRPr="008906C2">
              <w:rPr>
                <w:lang w:val="en-US"/>
              </w:rPr>
              <w:t>Experimental work. Practical skills</w:t>
            </w:r>
          </w:p>
        </w:tc>
        <w:tc>
          <w:tcPr>
            <w:tcW w:w="970" w:type="dxa"/>
          </w:tcPr>
          <w:p w:rsidR="00CA7070" w:rsidRPr="008906C2" w:rsidRDefault="00CA7070" w:rsidP="00A02347">
            <w:pPr>
              <w:pStyle w:val="2"/>
              <w:ind w:left="0"/>
              <w:jc w:val="center"/>
              <w:rPr>
                <w:lang w:val="en-US"/>
              </w:rPr>
            </w:pPr>
            <w:r w:rsidRPr="008906C2">
              <w:rPr>
                <w:lang w:val="en-US"/>
              </w:rPr>
              <w:t>3</w:t>
            </w:r>
          </w:p>
        </w:tc>
        <w:tc>
          <w:tcPr>
            <w:tcW w:w="1256" w:type="dxa"/>
          </w:tcPr>
          <w:p w:rsidR="00CA7070" w:rsidRPr="008906C2" w:rsidRDefault="00CA7070" w:rsidP="00A02347">
            <w:pPr>
              <w:pStyle w:val="2"/>
              <w:ind w:left="0"/>
              <w:jc w:val="center"/>
              <w:rPr>
                <w:lang w:val="en-US"/>
              </w:rPr>
            </w:pPr>
            <w:r w:rsidRPr="008906C2">
              <w:rPr>
                <w:lang w:val="en-US"/>
              </w:rPr>
              <w:t>17.01</w:t>
            </w:r>
          </w:p>
        </w:tc>
      </w:tr>
      <w:tr w:rsidR="00CA7070" w:rsidRPr="008906C2" w:rsidTr="00A02347">
        <w:tblPrEx>
          <w:tblCellMar>
            <w:top w:w="0" w:type="dxa"/>
            <w:bottom w:w="0" w:type="dxa"/>
          </w:tblCellMar>
        </w:tblPrEx>
        <w:tc>
          <w:tcPr>
            <w:tcW w:w="623" w:type="dxa"/>
          </w:tcPr>
          <w:p w:rsidR="00CA7070" w:rsidRPr="008906C2" w:rsidRDefault="00CA7070" w:rsidP="00A02347">
            <w:pPr>
              <w:pStyle w:val="2"/>
              <w:ind w:left="0"/>
              <w:jc w:val="center"/>
              <w:rPr>
                <w:lang w:val="en-US"/>
              </w:rPr>
            </w:pPr>
            <w:r w:rsidRPr="008906C2">
              <w:rPr>
                <w:lang w:val="en-US"/>
              </w:rPr>
              <w:t>20</w:t>
            </w:r>
          </w:p>
        </w:tc>
        <w:tc>
          <w:tcPr>
            <w:tcW w:w="6937" w:type="dxa"/>
          </w:tcPr>
          <w:p w:rsidR="00CA7070" w:rsidRPr="008906C2" w:rsidRDefault="00CA7070" w:rsidP="00A02347">
            <w:pPr>
              <w:pStyle w:val="2"/>
              <w:ind w:left="0"/>
              <w:rPr>
                <w:lang w:val="en-US"/>
              </w:rPr>
            </w:pPr>
            <w:r w:rsidRPr="008906C2">
              <w:rPr>
                <w:lang w:val="en-US"/>
              </w:rPr>
              <w:t>Final control of Module 4</w:t>
            </w:r>
          </w:p>
        </w:tc>
        <w:tc>
          <w:tcPr>
            <w:tcW w:w="970" w:type="dxa"/>
          </w:tcPr>
          <w:p w:rsidR="00CA7070" w:rsidRPr="008906C2" w:rsidRDefault="00CA7070" w:rsidP="00A02347">
            <w:pPr>
              <w:pStyle w:val="2"/>
              <w:ind w:left="0"/>
              <w:jc w:val="center"/>
              <w:rPr>
                <w:lang w:val="en-US"/>
              </w:rPr>
            </w:pPr>
            <w:r w:rsidRPr="008906C2">
              <w:rPr>
                <w:lang w:val="en-US"/>
              </w:rPr>
              <w:t>3</w:t>
            </w:r>
          </w:p>
        </w:tc>
        <w:tc>
          <w:tcPr>
            <w:tcW w:w="1256" w:type="dxa"/>
          </w:tcPr>
          <w:p w:rsidR="00CA7070" w:rsidRPr="008906C2" w:rsidRDefault="00CA7070" w:rsidP="00A02347">
            <w:pPr>
              <w:pStyle w:val="2"/>
              <w:ind w:left="0"/>
              <w:jc w:val="center"/>
              <w:rPr>
                <w:lang w:val="en-US"/>
              </w:rPr>
            </w:pPr>
            <w:r w:rsidRPr="008906C2">
              <w:rPr>
                <w:lang w:val="en-US"/>
              </w:rPr>
              <w:t>24.01</w:t>
            </w:r>
          </w:p>
        </w:tc>
      </w:tr>
      <w:tr w:rsidR="00CA7070" w:rsidRPr="008906C2" w:rsidTr="00A02347">
        <w:tblPrEx>
          <w:tblCellMar>
            <w:top w:w="0" w:type="dxa"/>
            <w:bottom w:w="0" w:type="dxa"/>
          </w:tblCellMar>
        </w:tblPrEx>
        <w:tc>
          <w:tcPr>
            <w:tcW w:w="7560" w:type="dxa"/>
            <w:gridSpan w:val="2"/>
          </w:tcPr>
          <w:p w:rsidR="00CA7070" w:rsidRPr="008906C2" w:rsidRDefault="00CA7070" w:rsidP="00A02347">
            <w:pPr>
              <w:pStyle w:val="2"/>
              <w:ind w:left="0"/>
              <w:rPr>
                <w:lang w:val="en-US"/>
              </w:rPr>
            </w:pPr>
            <w:r w:rsidRPr="008906C2">
              <w:rPr>
                <w:lang w:val="en-US"/>
              </w:rPr>
              <w:t>Total</w:t>
            </w:r>
          </w:p>
        </w:tc>
        <w:tc>
          <w:tcPr>
            <w:tcW w:w="970" w:type="dxa"/>
          </w:tcPr>
          <w:p w:rsidR="00CA7070" w:rsidRPr="008906C2" w:rsidRDefault="00CA7070" w:rsidP="00A02347">
            <w:pPr>
              <w:pStyle w:val="2"/>
              <w:ind w:left="0"/>
              <w:jc w:val="center"/>
              <w:rPr>
                <w:lang w:val="en-US"/>
              </w:rPr>
            </w:pPr>
            <w:r w:rsidRPr="008906C2">
              <w:rPr>
                <w:lang w:val="en-US"/>
              </w:rPr>
              <w:t>60</w:t>
            </w:r>
          </w:p>
        </w:tc>
        <w:tc>
          <w:tcPr>
            <w:tcW w:w="1256" w:type="dxa"/>
          </w:tcPr>
          <w:p w:rsidR="00CA7070" w:rsidRPr="008906C2" w:rsidRDefault="00CA7070" w:rsidP="00A02347">
            <w:pPr>
              <w:pStyle w:val="2"/>
              <w:ind w:left="0"/>
              <w:jc w:val="center"/>
              <w:rPr>
                <w:lang w:val="en-US"/>
              </w:rPr>
            </w:pPr>
            <w:r w:rsidRPr="008906C2">
              <w:rPr>
                <w:lang w:val="en-US"/>
              </w:rPr>
              <w:t>52</w:t>
            </w:r>
          </w:p>
        </w:tc>
      </w:tr>
    </w:tbl>
    <w:p w:rsidR="00CA7070" w:rsidRPr="008906C2" w:rsidRDefault="00CA7070" w:rsidP="00CA7070">
      <w:pPr>
        <w:pStyle w:val="a3"/>
        <w:jc w:val="center"/>
        <w:rPr>
          <w:b/>
          <w:caps/>
          <w:sz w:val="20"/>
        </w:rPr>
      </w:pPr>
      <w:r w:rsidRPr="008906C2">
        <w:rPr>
          <w:b/>
          <w:caps/>
          <w:sz w:val="20"/>
          <w:lang w:val="en-US"/>
        </w:rPr>
        <w:t>Calendar</w:t>
      </w:r>
      <w:r w:rsidRPr="008906C2">
        <w:rPr>
          <w:b/>
          <w:caps/>
          <w:sz w:val="20"/>
        </w:rPr>
        <w:t xml:space="preserve"> </w:t>
      </w:r>
      <w:r w:rsidRPr="008906C2">
        <w:rPr>
          <w:b/>
          <w:caps/>
          <w:sz w:val="20"/>
          <w:lang w:val="en-US"/>
        </w:rPr>
        <w:t>and</w:t>
      </w:r>
      <w:r w:rsidRPr="008906C2">
        <w:rPr>
          <w:b/>
          <w:caps/>
          <w:sz w:val="20"/>
        </w:rPr>
        <w:t xml:space="preserve"> </w:t>
      </w:r>
      <w:r w:rsidRPr="008906C2">
        <w:rPr>
          <w:b/>
          <w:caps/>
          <w:sz w:val="20"/>
          <w:lang w:val="en-US"/>
        </w:rPr>
        <w:t>thematic</w:t>
      </w:r>
      <w:r w:rsidRPr="008906C2">
        <w:rPr>
          <w:b/>
          <w:caps/>
          <w:sz w:val="20"/>
        </w:rPr>
        <w:t xml:space="preserve"> </w:t>
      </w:r>
      <w:r w:rsidRPr="008906C2">
        <w:rPr>
          <w:b/>
          <w:caps/>
          <w:sz w:val="20"/>
          <w:lang w:val="en-US"/>
        </w:rPr>
        <w:t>plan</w:t>
      </w:r>
      <w:r w:rsidRPr="008906C2">
        <w:rPr>
          <w:b/>
          <w:caps/>
          <w:sz w:val="20"/>
        </w:rPr>
        <w:t xml:space="preserve"> </w:t>
      </w:r>
    </w:p>
    <w:p w:rsidR="00CA7070" w:rsidRPr="008906C2" w:rsidRDefault="00CA7070" w:rsidP="00CA7070">
      <w:pPr>
        <w:pStyle w:val="a3"/>
        <w:jc w:val="center"/>
        <w:rPr>
          <w:i/>
          <w:sz w:val="20"/>
          <w:lang w:val="en-US"/>
        </w:rPr>
      </w:pPr>
      <w:proofErr w:type="gramStart"/>
      <w:r w:rsidRPr="008906C2">
        <w:rPr>
          <w:i/>
          <w:sz w:val="20"/>
          <w:lang w:val="en-US"/>
        </w:rPr>
        <w:t>of</w:t>
      </w:r>
      <w:proofErr w:type="gramEnd"/>
      <w:r w:rsidRPr="008906C2">
        <w:rPr>
          <w:i/>
          <w:sz w:val="20"/>
          <w:lang w:val="en-US"/>
        </w:rPr>
        <w:t xml:space="preserve"> lectures of </w:t>
      </w:r>
      <w:r w:rsidRPr="008906C2">
        <w:rPr>
          <w:sz w:val="20"/>
          <w:lang w:val="en-US"/>
        </w:rPr>
        <w:t>“</w:t>
      </w:r>
      <w:r w:rsidRPr="008906C2">
        <w:rPr>
          <w:b/>
          <w:sz w:val="20"/>
          <w:lang w:val="en-US"/>
        </w:rPr>
        <w:t>Pharmaceutical chemistry</w:t>
      </w:r>
      <w:r w:rsidRPr="008906C2">
        <w:rPr>
          <w:b/>
          <w:caps/>
          <w:sz w:val="20"/>
          <w:lang w:val="en-US"/>
        </w:rPr>
        <w:t xml:space="preserve"> ”</w:t>
      </w:r>
      <w:r w:rsidRPr="008906C2">
        <w:rPr>
          <w:i/>
          <w:sz w:val="20"/>
          <w:lang w:val="en-US"/>
        </w:rPr>
        <w:t xml:space="preserve"> for the 4-th Year</w:t>
      </w:r>
      <w:r w:rsidRPr="008906C2">
        <w:rPr>
          <w:sz w:val="20"/>
          <w:lang w:val="en-US"/>
        </w:rPr>
        <w:t xml:space="preserve"> </w:t>
      </w:r>
      <w:r w:rsidRPr="008906C2">
        <w:rPr>
          <w:i/>
          <w:sz w:val="20"/>
          <w:lang w:val="en-US"/>
        </w:rPr>
        <w:t xml:space="preserve">students </w:t>
      </w:r>
    </w:p>
    <w:p w:rsidR="00CA7070" w:rsidRPr="008906C2" w:rsidRDefault="00CA7070" w:rsidP="00CA7070">
      <w:pPr>
        <w:pStyle w:val="a3"/>
        <w:jc w:val="center"/>
        <w:rPr>
          <w:sz w:val="20"/>
          <w:lang w:val="en-US"/>
        </w:rPr>
      </w:pPr>
      <w:proofErr w:type="gramStart"/>
      <w:r w:rsidRPr="008906C2">
        <w:rPr>
          <w:i/>
          <w:sz w:val="20"/>
          <w:lang w:val="en-US"/>
        </w:rPr>
        <w:t>of</w:t>
      </w:r>
      <w:proofErr w:type="gramEnd"/>
      <w:r w:rsidRPr="008906C2">
        <w:rPr>
          <w:i/>
          <w:sz w:val="20"/>
          <w:lang w:val="en-US"/>
        </w:rPr>
        <w:t xml:space="preserve"> the Faculty of Pharmacy</w:t>
      </w:r>
    </w:p>
    <w:p w:rsidR="00CA7070" w:rsidRPr="008906C2" w:rsidRDefault="00CA7070" w:rsidP="00CA7070">
      <w:pPr>
        <w:pStyle w:val="a3"/>
        <w:jc w:val="center"/>
        <w:rPr>
          <w:sz w:val="20"/>
        </w:rPr>
      </w:pPr>
      <w:r w:rsidRPr="008906C2">
        <w:rPr>
          <w:sz w:val="20"/>
          <w:lang w:val="en-US"/>
        </w:rPr>
        <w:t>(</w:t>
      </w:r>
      <w:proofErr w:type="gramStart"/>
      <w:r w:rsidRPr="008906C2">
        <w:rPr>
          <w:sz w:val="20"/>
          <w:lang w:val="en-US"/>
        </w:rPr>
        <w:t>autumn  semester</w:t>
      </w:r>
      <w:proofErr w:type="gramEnd"/>
      <w:r w:rsidRPr="008906C2">
        <w:rPr>
          <w:sz w:val="20"/>
          <w:lang w:val="en-US"/>
        </w:rPr>
        <w:t xml:space="preserve"> of 2012/2013 educational year)   </w:t>
      </w:r>
    </w:p>
    <w:p w:rsidR="00CA7070" w:rsidRPr="008906C2" w:rsidRDefault="00CA7070" w:rsidP="00CA7070">
      <w:pPr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31"/>
        <w:gridCol w:w="7216"/>
        <w:gridCol w:w="942"/>
        <w:gridCol w:w="1065"/>
      </w:tblGrid>
      <w:tr w:rsidR="00CA7070" w:rsidRPr="008906C2" w:rsidTr="00A0234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31" w:type="dxa"/>
          </w:tcPr>
          <w:p w:rsidR="00CA7070" w:rsidRPr="008906C2" w:rsidRDefault="00CA7070" w:rsidP="00A0234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C2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7216" w:type="dxa"/>
          </w:tcPr>
          <w:p w:rsidR="00CA7070" w:rsidRPr="008906C2" w:rsidRDefault="00CA7070" w:rsidP="00A0234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Theme</w:t>
            </w:r>
          </w:p>
        </w:tc>
        <w:tc>
          <w:tcPr>
            <w:tcW w:w="942" w:type="dxa"/>
          </w:tcPr>
          <w:p w:rsidR="00CA7070" w:rsidRPr="008906C2" w:rsidRDefault="00CA7070" w:rsidP="00A0234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906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Hours</w:t>
            </w:r>
          </w:p>
        </w:tc>
        <w:tc>
          <w:tcPr>
            <w:tcW w:w="1065" w:type="dxa"/>
          </w:tcPr>
          <w:p w:rsidR="00CA7070" w:rsidRPr="008906C2" w:rsidRDefault="00CA7070" w:rsidP="00A0234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906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Date</w:t>
            </w:r>
          </w:p>
        </w:tc>
      </w:tr>
      <w:tr w:rsidR="00CA7070" w:rsidRPr="008906C2" w:rsidTr="00A0234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31" w:type="dxa"/>
          </w:tcPr>
          <w:p w:rsidR="00CA7070" w:rsidRPr="008906C2" w:rsidRDefault="00CA7070" w:rsidP="00A0234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906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7216" w:type="dxa"/>
          </w:tcPr>
          <w:p w:rsidR="00CA7070" w:rsidRPr="008906C2" w:rsidRDefault="00CA7070" w:rsidP="00A02347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906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Synthesis and analysis of drugs. Sugars </w:t>
            </w:r>
            <w:proofErr w:type="gramStart"/>
            <w:r w:rsidRPr="008906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as a drugs</w:t>
            </w:r>
            <w:proofErr w:type="gramEnd"/>
            <w:r w:rsidRPr="008906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(glucose, lactose monohydrate). Methods of synthesis, properties, analysis, usage. Drugs which belong to glycosides. Features of the chemical structure. Cardiac glycosides as </w:t>
            </w:r>
            <w:proofErr w:type="spellStart"/>
            <w:r w:rsidRPr="008906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cardiotonic</w:t>
            </w:r>
            <w:proofErr w:type="spellEnd"/>
            <w:r w:rsidRPr="008906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drugs (</w:t>
            </w:r>
            <w:proofErr w:type="spellStart"/>
            <w:r w:rsidRPr="008906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digoxin</w:t>
            </w:r>
            <w:proofErr w:type="spellEnd"/>
            <w:r w:rsidRPr="008906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8906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dyhitoksyn</w:t>
            </w:r>
            <w:proofErr w:type="spellEnd"/>
            <w:r w:rsidRPr="008906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8906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strophanthin</w:t>
            </w:r>
            <w:proofErr w:type="spellEnd"/>
            <w:r w:rsidRPr="008906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K). (</w:t>
            </w:r>
            <w:proofErr w:type="gramStart"/>
            <w:r w:rsidRPr="008906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properties</w:t>
            </w:r>
            <w:proofErr w:type="gramEnd"/>
            <w:r w:rsidRPr="008906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analysis, usage). Antibiotics-glycosides (streptomycin sulfate) and </w:t>
            </w:r>
            <w:proofErr w:type="spellStart"/>
            <w:r w:rsidRPr="008906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aminoglycosides</w:t>
            </w:r>
            <w:proofErr w:type="spellEnd"/>
            <w:r w:rsidRPr="008906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antibiotics, (</w:t>
            </w:r>
            <w:proofErr w:type="spellStart"/>
            <w:r w:rsidRPr="008906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kanamycin</w:t>
            </w:r>
            <w:proofErr w:type="spellEnd"/>
            <w:r w:rsidRPr="008906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906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monosulfate</w:t>
            </w:r>
            <w:proofErr w:type="spellEnd"/>
            <w:r w:rsidRPr="008906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8906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gentamicin</w:t>
            </w:r>
            <w:proofErr w:type="spellEnd"/>
            <w:r w:rsidRPr="008906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sulfate). – </w:t>
            </w:r>
            <w:proofErr w:type="gramStart"/>
            <w:r w:rsidRPr="008906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properties</w:t>
            </w:r>
            <w:proofErr w:type="gramEnd"/>
            <w:r w:rsidRPr="008906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quality requirements, usage.</w:t>
            </w:r>
          </w:p>
        </w:tc>
        <w:tc>
          <w:tcPr>
            <w:tcW w:w="942" w:type="dxa"/>
          </w:tcPr>
          <w:p w:rsidR="00CA7070" w:rsidRPr="008906C2" w:rsidRDefault="00CA7070" w:rsidP="00A0234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906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065" w:type="dxa"/>
          </w:tcPr>
          <w:p w:rsidR="00CA7070" w:rsidRPr="008906C2" w:rsidRDefault="00CA7070" w:rsidP="00A0234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906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10.09</w:t>
            </w:r>
          </w:p>
        </w:tc>
      </w:tr>
      <w:tr w:rsidR="00CA7070" w:rsidRPr="008906C2" w:rsidTr="00A0234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31" w:type="dxa"/>
          </w:tcPr>
          <w:p w:rsidR="00CA7070" w:rsidRPr="008906C2" w:rsidRDefault="00CA7070" w:rsidP="00A0234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906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216" w:type="dxa"/>
          </w:tcPr>
          <w:p w:rsidR="00CA7070" w:rsidRPr="008906C2" w:rsidRDefault="00CA7070" w:rsidP="00A02347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906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The classification</w:t>
            </w:r>
            <w:r w:rsidRPr="008906C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r w:rsidRPr="008906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of</w:t>
            </w:r>
            <w:r w:rsidRPr="008906C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r w:rsidRPr="008906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steroid</w:t>
            </w:r>
            <w:r w:rsidRPr="008906C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r w:rsidRPr="008906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hormones, action and role</w:t>
            </w:r>
            <w:r w:rsidRPr="008906C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. </w:t>
            </w:r>
            <w:r w:rsidRPr="008906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Sex hormones. Androgens and their </w:t>
            </w:r>
            <w:proofErr w:type="spellStart"/>
            <w:r w:rsidRPr="008906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semisynthetic</w:t>
            </w:r>
            <w:proofErr w:type="spellEnd"/>
            <w:r w:rsidRPr="008906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derivatives with prolonged action.</w:t>
            </w:r>
            <w:r w:rsidRPr="008906C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r w:rsidRPr="008906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Anabolic</w:t>
            </w:r>
            <w:r w:rsidRPr="008906C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r w:rsidRPr="008906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steroids</w:t>
            </w:r>
            <w:r w:rsidRPr="008906C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. </w:t>
            </w:r>
            <w:r w:rsidRPr="008906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Anticancer</w:t>
            </w:r>
            <w:r w:rsidRPr="008906C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r w:rsidRPr="008906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drugs</w:t>
            </w:r>
            <w:r w:rsidRPr="008906C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. </w:t>
            </w:r>
            <w:proofErr w:type="spellStart"/>
            <w:r w:rsidRPr="008906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Antiandrogens</w:t>
            </w:r>
            <w:proofErr w:type="spellEnd"/>
            <w:r w:rsidRPr="008906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 Structure activity relationship.</w:t>
            </w:r>
          </w:p>
        </w:tc>
        <w:tc>
          <w:tcPr>
            <w:tcW w:w="942" w:type="dxa"/>
          </w:tcPr>
          <w:p w:rsidR="00CA7070" w:rsidRPr="008906C2" w:rsidRDefault="00CA7070" w:rsidP="00A0234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906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065" w:type="dxa"/>
          </w:tcPr>
          <w:p w:rsidR="00CA7070" w:rsidRPr="008906C2" w:rsidRDefault="00CA7070" w:rsidP="00A0234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906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24.09</w:t>
            </w:r>
          </w:p>
        </w:tc>
      </w:tr>
      <w:tr w:rsidR="00CA7070" w:rsidRPr="008906C2" w:rsidTr="00A0234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31" w:type="dxa"/>
          </w:tcPr>
          <w:p w:rsidR="00CA7070" w:rsidRPr="008906C2" w:rsidRDefault="00CA7070" w:rsidP="00A0234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906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3</w:t>
            </w:r>
          </w:p>
        </w:tc>
        <w:tc>
          <w:tcPr>
            <w:tcW w:w="7216" w:type="dxa"/>
          </w:tcPr>
          <w:p w:rsidR="00CA7070" w:rsidRPr="008906C2" w:rsidRDefault="00CA7070" w:rsidP="00A02347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906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Estrogens and their </w:t>
            </w:r>
            <w:proofErr w:type="spellStart"/>
            <w:r w:rsidRPr="008906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semisynthetic</w:t>
            </w:r>
            <w:proofErr w:type="spellEnd"/>
            <w:r w:rsidRPr="008906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derivatives.</w:t>
            </w:r>
            <w:r w:rsidRPr="008906C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r w:rsidRPr="008906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Anticancer drugs.</w:t>
            </w:r>
            <w:r w:rsidRPr="008906C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r w:rsidRPr="008906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Derivatives</w:t>
            </w:r>
            <w:r w:rsidRPr="008906C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r w:rsidRPr="008906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of</w:t>
            </w:r>
            <w:r w:rsidRPr="008906C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r w:rsidRPr="008906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phenol as </w:t>
            </w:r>
            <w:proofErr w:type="spellStart"/>
            <w:r w:rsidRPr="008906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nonsteroidal</w:t>
            </w:r>
            <w:proofErr w:type="spellEnd"/>
            <w:r w:rsidRPr="008906C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r w:rsidRPr="008906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estrogens</w:t>
            </w:r>
            <w:r w:rsidRPr="008906C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. </w:t>
            </w:r>
            <w:proofErr w:type="spellStart"/>
            <w:r w:rsidRPr="008906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Antiestrogens</w:t>
            </w:r>
            <w:proofErr w:type="spellEnd"/>
            <w:r w:rsidRPr="008906C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.</w:t>
            </w:r>
            <w:r w:rsidRPr="008906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Structure activity relationship. </w:t>
            </w:r>
            <w:proofErr w:type="spellStart"/>
            <w:r w:rsidRPr="008906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Gestagens</w:t>
            </w:r>
            <w:proofErr w:type="spellEnd"/>
            <w:r w:rsidRPr="008906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and their synthetic derivatives</w:t>
            </w:r>
            <w:r w:rsidRPr="008906C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. </w:t>
            </w:r>
            <w:r w:rsidRPr="008906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Oral</w:t>
            </w:r>
            <w:r w:rsidRPr="008906C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r w:rsidRPr="008906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contraceptives</w:t>
            </w:r>
            <w:r w:rsidRPr="008906C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. </w:t>
            </w:r>
            <w:r w:rsidRPr="008906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Anticancer</w:t>
            </w:r>
            <w:r w:rsidRPr="008906C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r w:rsidRPr="008906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agents</w:t>
            </w:r>
            <w:r w:rsidRPr="008906C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. </w:t>
            </w:r>
            <w:r w:rsidRPr="008906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Corticosteroids</w:t>
            </w:r>
            <w:r w:rsidRPr="008906C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r w:rsidRPr="008906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and</w:t>
            </w:r>
            <w:r w:rsidRPr="008906C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r w:rsidRPr="008906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methods</w:t>
            </w:r>
            <w:r w:rsidRPr="008906C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r w:rsidRPr="008906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of</w:t>
            </w:r>
            <w:r w:rsidRPr="008906C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r w:rsidRPr="008906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their</w:t>
            </w:r>
            <w:r w:rsidRPr="008906C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r w:rsidRPr="008906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synthesis</w:t>
            </w:r>
            <w:r w:rsidRPr="008906C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. </w:t>
            </w:r>
            <w:proofErr w:type="spellStart"/>
            <w:r w:rsidRPr="008906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Mineralocortecosteroids</w:t>
            </w:r>
            <w:proofErr w:type="spellEnd"/>
            <w:r w:rsidRPr="008906C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.</w:t>
            </w:r>
            <w:r w:rsidRPr="008906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906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Glucocorticosteroids</w:t>
            </w:r>
            <w:proofErr w:type="spellEnd"/>
            <w:r w:rsidRPr="008906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which contain fluorine atom in molecules.</w:t>
            </w:r>
            <w:r w:rsidRPr="008906C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906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Glucocorticosteroids</w:t>
            </w:r>
            <w:proofErr w:type="spellEnd"/>
            <w:r w:rsidRPr="008906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with fluorine and chlorine atoms in molecules</w:t>
            </w:r>
          </w:p>
        </w:tc>
        <w:tc>
          <w:tcPr>
            <w:tcW w:w="942" w:type="dxa"/>
          </w:tcPr>
          <w:p w:rsidR="00CA7070" w:rsidRPr="008906C2" w:rsidRDefault="00CA7070" w:rsidP="00A0234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906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065" w:type="dxa"/>
          </w:tcPr>
          <w:p w:rsidR="00CA7070" w:rsidRPr="008906C2" w:rsidRDefault="00CA7070" w:rsidP="00A0234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906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08.10</w:t>
            </w:r>
          </w:p>
        </w:tc>
      </w:tr>
      <w:tr w:rsidR="00CA7070" w:rsidRPr="008906C2" w:rsidTr="00A0234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31" w:type="dxa"/>
          </w:tcPr>
          <w:p w:rsidR="00CA7070" w:rsidRPr="008906C2" w:rsidRDefault="00CA7070" w:rsidP="00A0234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906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7216" w:type="dxa"/>
          </w:tcPr>
          <w:p w:rsidR="00CA7070" w:rsidRPr="008906C2" w:rsidRDefault="00CA7070" w:rsidP="00A02347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906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Heterocyclic compounds as a drugs; chemical classification. Heterocyclic compounds with oxygen in molecules. Derivatives of furan as antimicrobial agents.</w:t>
            </w:r>
            <w:r w:rsidRPr="008906C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r w:rsidRPr="008906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Derivatives</w:t>
            </w:r>
            <w:r w:rsidRPr="008906C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r w:rsidRPr="008906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of</w:t>
            </w:r>
            <w:r w:rsidRPr="008906C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906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pyran</w:t>
            </w:r>
            <w:proofErr w:type="spellEnd"/>
            <w:r w:rsidRPr="008906C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8906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coumarin</w:t>
            </w:r>
            <w:proofErr w:type="spellEnd"/>
            <w:r w:rsidRPr="008906C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8906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furocoumarin</w:t>
            </w:r>
            <w:proofErr w:type="spellEnd"/>
            <w:r w:rsidRPr="008906C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, </w:t>
            </w:r>
            <w:r w:rsidRPr="008906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vitamins</w:t>
            </w:r>
            <w:r w:rsidRPr="008906C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r w:rsidRPr="008906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8906C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r w:rsidRPr="008906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and</w:t>
            </w:r>
            <w:r w:rsidRPr="008906C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r w:rsidRPr="008906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</w:t>
            </w:r>
            <w:r w:rsidRPr="008906C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.</w:t>
            </w:r>
            <w:r w:rsidRPr="008906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906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Thiazolydine</w:t>
            </w:r>
            <w:proofErr w:type="spellEnd"/>
            <w:r w:rsidRPr="008906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derivatives. </w:t>
            </w:r>
          </w:p>
          <w:p w:rsidR="00CA7070" w:rsidRPr="008906C2" w:rsidRDefault="00CA7070" w:rsidP="00A02347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CA7070" w:rsidRPr="008906C2" w:rsidRDefault="00CA7070" w:rsidP="00A02347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42" w:type="dxa"/>
          </w:tcPr>
          <w:p w:rsidR="00CA7070" w:rsidRPr="008906C2" w:rsidRDefault="00CA7070" w:rsidP="00A0234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906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065" w:type="dxa"/>
          </w:tcPr>
          <w:p w:rsidR="00CA7070" w:rsidRPr="008906C2" w:rsidRDefault="00CA7070" w:rsidP="00A0234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906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22.10</w:t>
            </w:r>
          </w:p>
        </w:tc>
      </w:tr>
      <w:tr w:rsidR="00CA7070" w:rsidRPr="008906C2" w:rsidTr="00A0234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31" w:type="dxa"/>
          </w:tcPr>
          <w:p w:rsidR="00CA7070" w:rsidRPr="008906C2" w:rsidRDefault="00CA7070" w:rsidP="00A0234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906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7216" w:type="dxa"/>
          </w:tcPr>
          <w:p w:rsidR="00CA7070" w:rsidRPr="008906C2" w:rsidRDefault="00CA7070" w:rsidP="00A02347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8906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Penicillines</w:t>
            </w:r>
            <w:proofErr w:type="spellEnd"/>
            <w:r w:rsidRPr="008906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 General characteristics, history. Chemical structure, stability of β-</w:t>
            </w:r>
            <w:proofErr w:type="spellStart"/>
            <w:r w:rsidRPr="008906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lactame</w:t>
            </w:r>
            <w:proofErr w:type="spellEnd"/>
            <w:r w:rsidRPr="008906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cycle</w:t>
            </w:r>
            <w:r w:rsidRPr="008906C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. </w:t>
            </w:r>
            <w:r w:rsidRPr="008906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General scheme of inactivation of </w:t>
            </w:r>
            <w:proofErr w:type="spellStart"/>
            <w:r w:rsidRPr="008906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penicilines</w:t>
            </w:r>
            <w:proofErr w:type="spellEnd"/>
            <w:r w:rsidRPr="008906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Natural </w:t>
            </w:r>
            <w:proofErr w:type="spellStart"/>
            <w:r w:rsidRPr="008906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penicillines</w:t>
            </w:r>
            <w:proofErr w:type="spellEnd"/>
            <w:r w:rsidRPr="008906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and their salts </w:t>
            </w:r>
            <w:proofErr w:type="spellStart"/>
            <w:r w:rsidRPr="008906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Semisynthetic</w:t>
            </w:r>
            <w:proofErr w:type="spellEnd"/>
            <w:r w:rsidRPr="008906C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906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penicillines</w:t>
            </w:r>
            <w:proofErr w:type="spellEnd"/>
            <w:r w:rsidRPr="008906C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. </w:t>
            </w:r>
            <w:r w:rsidRPr="008906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Derivatives of </w:t>
            </w:r>
            <w:r w:rsidRPr="008906C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</w:t>
            </w:r>
            <w:proofErr w:type="gramStart"/>
            <w:r w:rsidRPr="008906C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,3</w:t>
            </w:r>
            <w:proofErr w:type="gramEnd"/>
            <w:r w:rsidRPr="008906C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-</w:t>
            </w:r>
            <w:proofErr w:type="spellStart"/>
            <w:r w:rsidRPr="008906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thiazine</w:t>
            </w:r>
            <w:proofErr w:type="spellEnd"/>
            <w:r w:rsidRPr="008906C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. </w:t>
            </w:r>
            <w:proofErr w:type="spellStart"/>
            <w:r w:rsidRPr="008906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Cephalosporines</w:t>
            </w:r>
            <w:proofErr w:type="spellEnd"/>
            <w:r w:rsidRPr="008906C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. </w:t>
            </w:r>
            <w:r w:rsidRPr="008906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Natural</w:t>
            </w:r>
            <w:r w:rsidRPr="008906C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906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cephalosporines</w:t>
            </w:r>
            <w:proofErr w:type="spellEnd"/>
            <w:r w:rsidRPr="008906C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. </w:t>
            </w:r>
            <w:r w:rsidRPr="008906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Synthesis</w:t>
            </w:r>
            <w:r w:rsidRPr="008906C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r w:rsidRPr="008906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of</w:t>
            </w:r>
            <w:r w:rsidRPr="008906C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7-</w:t>
            </w:r>
            <w:r w:rsidRPr="008906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ACA, </w:t>
            </w:r>
            <w:r w:rsidRPr="008906C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7-</w:t>
            </w:r>
            <w:r w:rsidRPr="008906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ADCA</w:t>
            </w:r>
            <w:r w:rsidRPr="008906C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and </w:t>
            </w:r>
            <w:proofErr w:type="spellStart"/>
            <w:r w:rsidRPr="008906C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semisynthetic</w:t>
            </w:r>
            <w:proofErr w:type="spellEnd"/>
            <w:r w:rsidRPr="008906C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906C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cephalosporines</w:t>
            </w:r>
            <w:proofErr w:type="spellEnd"/>
            <w:r w:rsidRPr="008906C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.</w:t>
            </w:r>
          </w:p>
        </w:tc>
        <w:tc>
          <w:tcPr>
            <w:tcW w:w="942" w:type="dxa"/>
          </w:tcPr>
          <w:p w:rsidR="00CA7070" w:rsidRPr="008906C2" w:rsidRDefault="00CA7070" w:rsidP="00A0234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906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065" w:type="dxa"/>
          </w:tcPr>
          <w:p w:rsidR="00CA7070" w:rsidRPr="008906C2" w:rsidRDefault="00CA7070" w:rsidP="00A0234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906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05.11</w:t>
            </w:r>
          </w:p>
        </w:tc>
      </w:tr>
      <w:tr w:rsidR="00CA7070" w:rsidRPr="008906C2" w:rsidTr="00A0234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31" w:type="dxa"/>
          </w:tcPr>
          <w:p w:rsidR="00CA7070" w:rsidRPr="008906C2" w:rsidRDefault="00CA7070" w:rsidP="00A0234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906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7216" w:type="dxa"/>
          </w:tcPr>
          <w:p w:rsidR="00CA7070" w:rsidRPr="008906C2" w:rsidRDefault="00CA7070" w:rsidP="00A02347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8906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Derivatives</w:t>
            </w:r>
            <w:r w:rsidRPr="008906C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r w:rsidRPr="008906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of</w:t>
            </w:r>
            <w:r w:rsidRPr="008906C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906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phenothiazine</w:t>
            </w:r>
            <w:proofErr w:type="spellEnd"/>
            <w:r w:rsidRPr="008906C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r w:rsidRPr="008906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without</w:t>
            </w:r>
            <w:r w:rsidRPr="008906C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r w:rsidRPr="008906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fluorine</w:t>
            </w:r>
            <w:r w:rsidRPr="008906C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r w:rsidRPr="008906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atoms</w:t>
            </w:r>
            <w:r w:rsidRPr="008906C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r w:rsidRPr="008906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</w:t>
            </w:r>
            <w:r w:rsidRPr="008906C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r w:rsidRPr="008906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molecules</w:t>
            </w:r>
            <w:r w:rsidRPr="008906C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.</w:t>
            </w:r>
          </w:p>
          <w:p w:rsidR="00CA7070" w:rsidRPr="008906C2" w:rsidRDefault="00CA7070" w:rsidP="00A02347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906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Cardiovascular agents. </w:t>
            </w:r>
            <w:proofErr w:type="spellStart"/>
            <w:r w:rsidRPr="008906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Neuroleptic</w:t>
            </w:r>
            <w:proofErr w:type="spellEnd"/>
            <w:r w:rsidRPr="008906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activity of </w:t>
            </w:r>
            <w:proofErr w:type="spellStart"/>
            <w:r w:rsidRPr="008906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phenthiazines</w:t>
            </w:r>
            <w:proofErr w:type="spellEnd"/>
            <w:r w:rsidRPr="008906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with fluorine atoms in molecules.</w:t>
            </w:r>
            <w:r w:rsidRPr="008906C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r w:rsidRPr="008906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Derivatives</w:t>
            </w:r>
            <w:r w:rsidRPr="008906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906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of</w:t>
            </w:r>
            <w:r w:rsidRPr="008906C2">
              <w:rPr>
                <w:rFonts w:ascii="Times New Roman" w:hAnsi="Times New Roman" w:cs="Times New Roman"/>
                <w:sz w:val="20"/>
                <w:szCs w:val="20"/>
              </w:rPr>
              <w:t xml:space="preserve"> 1,2-</w:t>
            </w:r>
            <w:proofErr w:type="spellStart"/>
            <w:r w:rsidRPr="008906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benzothiazine</w:t>
            </w:r>
            <w:proofErr w:type="spellEnd"/>
          </w:p>
        </w:tc>
        <w:tc>
          <w:tcPr>
            <w:tcW w:w="942" w:type="dxa"/>
          </w:tcPr>
          <w:p w:rsidR="00CA7070" w:rsidRPr="008906C2" w:rsidRDefault="00CA7070" w:rsidP="00A0234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906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065" w:type="dxa"/>
          </w:tcPr>
          <w:p w:rsidR="00CA7070" w:rsidRPr="008906C2" w:rsidRDefault="00CA7070" w:rsidP="00A0234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906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19.11</w:t>
            </w:r>
          </w:p>
        </w:tc>
      </w:tr>
      <w:tr w:rsidR="00CA7070" w:rsidRPr="008906C2" w:rsidTr="00A0234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31" w:type="dxa"/>
          </w:tcPr>
          <w:p w:rsidR="00CA7070" w:rsidRPr="008906C2" w:rsidRDefault="00CA7070" w:rsidP="00A0234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906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7216" w:type="dxa"/>
          </w:tcPr>
          <w:p w:rsidR="00CA7070" w:rsidRPr="008906C2" w:rsidRDefault="00CA7070" w:rsidP="00A02347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8906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Pyrrole</w:t>
            </w:r>
            <w:proofErr w:type="spellEnd"/>
            <w:r w:rsidRPr="008906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proofErr w:type="gramStart"/>
            <w:r w:rsidRPr="008906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derivatives  -</w:t>
            </w:r>
            <w:proofErr w:type="gramEnd"/>
            <w:r w:rsidRPr="008906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906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Nootropic</w:t>
            </w:r>
            <w:proofErr w:type="spellEnd"/>
            <w:r w:rsidRPr="008906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8906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nootropil</w:t>
            </w:r>
            <w:proofErr w:type="spellEnd"/>
            <w:r w:rsidRPr="008906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), detoxification (</w:t>
            </w:r>
            <w:proofErr w:type="spellStart"/>
            <w:r w:rsidRPr="008906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Povidone</w:t>
            </w:r>
            <w:proofErr w:type="spellEnd"/>
            <w:r w:rsidRPr="008906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8906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povidone</w:t>
            </w:r>
            <w:proofErr w:type="spellEnd"/>
            <w:r w:rsidRPr="008906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-iodine, </w:t>
            </w:r>
            <w:proofErr w:type="spellStart"/>
            <w:r w:rsidRPr="008906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gemodez</w:t>
            </w:r>
            <w:proofErr w:type="spellEnd"/>
            <w:r w:rsidRPr="008906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8906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Neogemodez</w:t>
            </w:r>
            <w:proofErr w:type="spellEnd"/>
            <w:r w:rsidRPr="008906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8906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enterodez</w:t>
            </w:r>
            <w:proofErr w:type="spellEnd"/>
            <w:r w:rsidRPr="008906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) agents. </w:t>
            </w:r>
          </w:p>
          <w:p w:rsidR="00CA7070" w:rsidRPr="008906C2" w:rsidRDefault="00CA7070" w:rsidP="00A02347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CA7070" w:rsidRPr="008906C2" w:rsidRDefault="00CA7070" w:rsidP="00A02347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8906C2">
              <w:rPr>
                <w:rStyle w:val="apple-style-span"/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Cyanocobalamin</w:t>
            </w:r>
            <w:proofErr w:type="spellEnd"/>
            <w:r w:rsidRPr="008906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and its analogues – </w:t>
            </w:r>
            <w:proofErr w:type="spellStart"/>
            <w:r w:rsidRPr="008906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oksy</w:t>
            </w:r>
            <w:r w:rsidRPr="008906C2">
              <w:rPr>
                <w:rStyle w:val="apple-style-span"/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cobalamin</w:t>
            </w:r>
            <w:proofErr w:type="spellEnd"/>
            <w:r w:rsidRPr="008906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906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cobamamide</w:t>
            </w:r>
            <w:proofErr w:type="spellEnd"/>
            <w:r w:rsidRPr="008906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- vitamins and metabolites. Cardiovascular (</w:t>
            </w:r>
            <w:proofErr w:type="spellStart"/>
            <w:r w:rsidRPr="008906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captopril</w:t>
            </w:r>
            <w:proofErr w:type="spellEnd"/>
            <w:r w:rsidRPr="008906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8906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enalapril</w:t>
            </w:r>
            <w:proofErr w:type="spellEnd"/>
            <w:r w:rsidRPr="008906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8906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prestarium</w:t>
            </w:r>
            <w:proofErr w:type="spellEnd"/>
            <w:r w:rsidRPr="008906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8906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lisinopril</w:t>
            </w:r>
            <w:proofErr w:type="spellEnd"/>
            <w:r w:rsidRPr="008906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 and antihistamines (</w:t>
            </w:r>
            <w:proofErr w:type="spellStart"/>
            <w:r w:rsidRPr="008906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tavegil</w:t>
            </w:r>
            <w:proofErr w:type="spellEnd"/>
            <w:r w:rsidRPr="008906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 agents</w:t>
            </w:r>
          </w:p>
        </w:tc>
        <w:tc>
          <w:tcPr>
            <w:tcW w:w="942" w:type="dxa"/>
          </w:tcPr>
          <w:p w:rsidR="00CA7070" w:rsidRPr="008906C2" w:rsidRDefault="00CA7070" w:rsidP="00A0234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906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065" w:type="dxa"/>
          </w:tcPr>
          <w:p w:rsidR="00CA7070" w:rsidRPr="008906C2" w:rsidRDefault="00CA7070" w:rsidP="00A0234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906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03.12</w:t>
            </w:r>
          </w:p>
        </w:tc>
      </w:tr>
    </w:tbl>
    <w:p w:rsidR="00CA7070" w:rsidRPr="008906C2" w:rsidRDefault="00CA7070" w:rsidP="00CA7070">
      <w:pPr>
        <w:pStyle w:val="a6"/>
        <w:rPr>
          <w:sz w:val="20"/>
          <w:szCs w:val="20"/>
        </w:rPr>
      </w:pPr>
      <w:r w:rsidRPr="008906C2">
        <w:rPr>
          <w:sz w:val="20"/>
          <w:szCs w:val="20"/>
        </w:rPr>
        <w:t xml:space="preserve">SCHEDULE OF </w:t>
      </w:r>
      <w:r w:rsidRPr="008906C2">
        <w:rPr>
          <w:caps/>
          <w:sz w:val="20"/>
          <w:szCs w:val="20"/>
        </w:rPr>
        <w:t>lectures</w:t>
      </w:r>
    </w:p>
    <w:p w:rsidR="00CA7070" w:rsidRPr="008906C2" w:rsidRDefault="00CA7070" w:rsidP="00CA7070">
      <w:pPr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uk-UA"/>
        </w:rPr>
      </w:pPr>
      <w:r w:rsidRPr="008906C2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ON INDUSTRIAL TECHNOLOGY OF DRUGS</w:t>
      </w:r>
    </w:p>
    <w:p w:rsidR="00CA7070" w:rsidRPr="008906C2" w:rsidRDefault="00CA7070" w:rsidP="00CA7070">
      <w:pPr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uk-UA"/>
        </w:rPr>
      </w:pPr>
    </w:p>
    <w:p w:rsidR="00CA7070" w:rsidRPr="008906C2" w:rsidRDefault="00CA7070" w:rsidP="00CA7070">
      <w:pPr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</w:pPr>
      <w:proofErr w:type="gramStart"/>
      <w:r w:rsidRPr="008906C2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for</w:t>
      </w:r>
      <w:proofErr w:type="gramEnd"/>
      <w:r w:rsidRPr="008906C2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 xml:space="preserve"> the 4</w:t>
      </w:r>
      <w:r w:rsidRPr="008906C2">
        <w:rPr>
          <w:rFonts w:ascii="Times New Roman" w:eastAsia="Times New Roman" w:hAnsi="Times New Roman" w:cs="Times New Roman"/>
          <w:i/>
          <w:iCs/>
          <w:sz w:val="20"/>
          <w:szCs w:val="20"/>
          <w:vertAlign w:val="superscript"/>
          <w:lang w:val="en-US"/>
        </w:rPr>
        <w:t>th</w:t>
      </w:r>
      <w:r w:rsidRPr="008906C2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 xml:space="preserve"> year students of the Pharmaceutical Faculty</w:t>
      </w:r>
    </w:p>
    <w:p w:rsidR="00CA7070" w:rsidRPr="008906C2" w:rsidRDefault="00CA7070" w:rsidP="00CA7070">
      <w:pPr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val="uk-UA"/>
        </w:rPr>
      </w:pPr>
    </w:p>
    <w:p w:rsidR="00CA7070" w:rsidRPr="008906C2" w:rsidRDefault="00CA7070" w:rsidP="00CA7070">
      <w:pPr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</w:pPr>
      <w:r w:rsidRPr="008906C2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VII semester</w:t>
      </w:r>
    </w:p>
    <w:p w:rsidR="00CA7070" w:rsidRPr="008906C2" w:rsidRDefault="00CA7070" w:rsidP="00CA7070">
      <w:pPr>
        <w:jc w:val="right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CA7070" w:rsidRPr="008906C2" w:rsidRDefault="00CA7070" w:rsidP="00CA7070">
      <w:pPr>
        <w:jc w:val="both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6480"/>
        <w:gridCol w:w="1156"/>
      </w:tblGrid>
      <w:tr w:rsidR="00CA7070" w:rsidRPr="008906C2" w:rsidTr="00A02347">
        <w:trPr>
          <w:trHeight w:val="479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070" w:rsidRPr="008906C2" w:rsidRDefault="00CA7070" w:rsidP="00A023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8906C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№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070" w:rsidRPr="008906C2" w:rsidRDefault="00CA7070" w:rsidP="00A02347">
            <w:pPr>
              <w:pStyle w:val="7"/>
              <w:rPr>
                <w:rFonts w:ascii="Times New Roman" w:eastAsia="Times New Roman" w:hAnsi="Times New Roman" w:cs="Times New Roman"/>
                <w:color w:val="404040"/>
                <w:sz w:val="20"/>
                <w:szCs w:val="20"/>
              </w:rPr>
            </w:pPr>
            <w:proofErr w:type="spellStart"/>
            <w:r w:rsidRPr="008906C2">
              <w:rPr>
                <w:rFonts w:ascii="Times New Roman" w:eastAsia="Times New Roman" w:hAnsi="Times New Roman" w:cs="Times New Roman"/>
                <w:color w:val="404040"/>
                <w:sz w:val="20"/>
                <w:szCs w:val="20"/>
              </w:rPr>
              <w:t>Topic</w:t>
            </w:r>
            <w:proofErr w:type="spellEnd"/>
            <w:r w:rsidRPr="008906C2">
              <w:rPr>
                <w:rFonts w:ascii="Times New Roman" w:eastAsia="Times New Roman" w:hAnsi="Times New Roman" w:cs="Times New Roman"/>
                <w:color w:val="404040"/>
                <w:sz w:val="20"/>
                <w:szCs w:val="20"/>
              </w:rPr>
              <w:t xml:space="preserve"> 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070" w:rsidRPr="008906C2" w:rsidRDefault="00CA7070" w:rsidP="00A02347">
            <w:pPr>
              <w:pStyle w:val="6"/>
              <w:rPr>
                <w:rFonts w:ascii="Times New Roman" w:eastAsia="Times New Roman" w:hAnsi="Times New Roman" w:cs="Times New Roman"/>
                <w:color w:val="243F60"/>
                <w:sz w:val="20"/>
                <w:szCs w:val="20"/>
              </w:rPr>
            </w:pPr>
            <w:proofErr w:type="spellStart"/>
            <w:r w:rsidRPr="008906C2">
              <w:rPr>
                <w:rFonts w:ascii="Times New Roman" w:eastAsia="Times New Roman" w:hAnsi="Times New Roman" w:cs="Times New Roman"/>
                <w:color w:val="243F60"/>
                <w:sz w:val="20"/>
                <w:szCs w:val="20"/>
              </w:rPr>
              <w:t>Duration</w:t>
            </w:r>
            <w:proofErr w:type="spellEnd"/>
          </w:p>
        </w:tc>
      </w:tr>
      <w:tr w:rsidR="00CA7070" w:rsidRPr="008906C2" w:rsidTr="00A02347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070" w:rsidRPr="008906C2" w:rsidRDefault="00CA7070" w:rsidP="00CA7070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070" w:rsidRPr="008906C2" w:rsidRDefault="00CA7070" w:rsidP="00A0234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906C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Common principles of pharmaceutical manufacturing. Normative and technical documentation.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070" w:rsidRPr="008906C2" w:rsidRDefault="00CA7070" w:rsidP="00A0234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nl-NL"/>
              </w:rPr>
            </w:pPr>
            <w:r w:rsidRPr="008906C2">
              <w:rPr>
                <w:rFonts w:ascii="Times New Roman" w:eastAsia="Times New Roman" w:hAnsi="Times New Roman" w:cs="Times New Roman"/>
                <w:sz w:val="20"/>
                <w:szCs w:val="20"/>
                <w:lang w:val="nl-NL"/>
              </w:rPr>
              <w:t>2</w:t>
            </w:r>
          </w:p>
        </w:tc>
      </w:tr>
      <w:tr w:rsidR="00CA7070" w:rsidRPr="008906C2" w:rsidTr="00A02347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070" w:rsidRPr="008906C2" w:rsidRDefault="00CA7070" w:rsidP="00CA7070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nl-NL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070" w:rsidRPr="008906C2" w:rsidRDefault="00CA7070" w:rsidP="00A0234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906C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Solid preparations. Powders. Species. Granules. Characteristics. Classification. Manufacturing process. Quality control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070" w:rsidRPr="008906C2" w:rsidRDefault="00CA7070" w:rsidP="00A0234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nl-NL"/>
              </w:rPr>
            </w:pPr>
            <w:r w:rsidRPr="008906C2">
              <w:rPr>
                <w:rFonts w:ascii="Times New Roman" w:eastAsia="Times New Roman" w:hAnsi="Times New Roman" w:cs="Times New Roman"/>
                <w:sz w:val="20"/>
                <w:szCs w:val="20"/>
                <w:lang w:val="nl-NL"/>
              </w:rPr>
              <w:t>2</w:t>
            </w:r>
          </w:p>
        </w:tc>
      </w:tr>
      <w:tr w:rsidR="00CA7070" w:rsidRPr="008906C2" w:rsidTr="00A02347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070" w:rsidRPr="008906C2" w:rsidRDefault="00CA7070" w:rsidP="00CA7070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nl-NL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070" w:rsidRPr="008906C2" w:rsidRDefault="00CA7070" w:rsidP="00A0234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906C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Tablets. Characteristics. Classification. Theoretical foundations of </w:t>
            </w:r>
            <w:proofErr w:type="spellStart"/>
            <w:r w:rsidRPr="008906C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tableting</w:t>
            </w:r>
            <w:proofErr w:type="spellEnd"/>
            <w:r w:rsidRPr="008906C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r w:rsidRPr="008906C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lastRenderedPageBreak/>
              <w:t>Manufacturing methods. Quality control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070" w:rsidRPr="008906C2" w:rsidRDefault="00CA7070" w:rsidP="00A0234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nl-NL"/>
              </w:rPr>
            </w:pPr>
            <w:r w:rsidRPr="008906C2">
              <w:rPr>
                <w:rFonts w:ascii="Times New Roman" w:eastAsia="Times New Roman" w:hAnsi="Times New Roman" w:cs="Times New Roman"/>
                <w:sz w:val="20"/>
                <w:szCs w:val="20"/>
                <w:lang w:val="nl-NL"/>
              </w:rPr>
              <w:lastRenderedPageBreak/>
              <w:t>2</w:t>
            </w:r>
          </w:p>
        </w:tc>
      </w:tr>
      <w:tr w:rsidR="00CA7070" w:rsidRPr="008906C2" w:rsidTr="00A02347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070" w:rsidRPr="008906C2" w:rsidRDefault="00CA7070" w:rsidP="00CA7070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nl-NL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070" w:rsidRPr="008906C2" w:rsidRDefault="00CA7070" w:rsidP="00A0234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906C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Manufacturing of coated tablets. </w:t>
            </w:r>
            <w:proofErr w:type="spellStart"/>
            <w:r w:rsidRPr="008906C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Dragee</w:t>
            </w:r>
            <w:proofErr w:type="spellEnd"/>
            <w:r w:rsidRPr="008906C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8906C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Microdragee</w:t>
            </w:r>
            <w:proofErr w:type="spellEnd"/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070" w:rsidRPr="008906C2" w:rsidRDefault="00CA7070" w:rsidP="00A0234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nl-NL"/>
              </w:rPr>
            </w:pPr>
            <w:r w:rsidRPr="008906C2">
              <w:rPr>
                <w:rFonts w:ascii="Times New Roman" w:eastAsia="Times New Roman" w:hAnsi="Times New Roman" w:cs="Times New Roman"/>
                <w:sz w:val="20"/>
                <w:szCs w:val="20"/>
                <w:lang w:val="nl-NL"/>
              </w:rPr>
              <w:t>2</w:t>
            </w:r>
          </w:p>
        </w:tc>
      </w:tr>
      <w:tr w:rsidR="00CA7070" w:rsidRPr="008906C2" w:rsidTr="00A02347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070" w:rsidRPr="008906C2" w:rsidRDefault="00CA7070" w:rsidP="00CA7070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nl-NL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070" w:rsidRPr="008906C2" w:rsidRDefault="00CA7070" w:rsidP="00A0234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906C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Capsules. Microcapsules. Characteristics. Classification. Manufacturing methods. Quality control. Solid therapeutic systems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070" w:rsidRPr="008906C2" w:rsidRDefault="00CA7070" w:rsidP="00A0234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nl-NL"/>
              </w:rPr>
            </w:pPr>
            <w:r w:rsidRPr="008906C2">
              <w:rPr>
                <w:rFonts w:ascii="Times New Roman" w:eastAsia="Times New Roman" w:hAnsi="Times New Roman" w:cs="Times New Roman"/>
                <w:sz w:val="20"/>
                <w:szCs w:val="20"/>
                <w:lang w:val="nl-NL"/>
              </w:rPr>
              <w:t>2</w:t>
            </w:r>
          </w:p>
        </w:tc>
      </w:tr>
      <w:tr w:rsidR="00CA7070" w:rsidRPr="008906C2" w:rsidTr="00A02347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070" w:rsidRPr="008906C2" w:rsidRDefault="00CA7070" w:rsidP="00CA7070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nl-NL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070" w:rsidRPr="008906C2" w:rsidRDefault="00CA7070" w:rsidP="00A0234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906C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Liquid preparations. Characteristics. Classification. Manufacturing methods of solutions. Quality control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070" w:rsidRPr="008906C2" w:rsidRDefault="00CA7070" w:rsidP="00A0234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nl-NL"/>
              </w:rPr>
            </w:pPr>
            <w:r w:rsidRPr="008906C2">
              <w:rPr>
                <w:rFonts w:ascii="Times New Roman" w:eastAsia="Times New Roman" w:hAnsi="Times New Roman" w:cs="Times New Roman"/>
                <w:sz w:val="20"/>
                <w:szCs w:val="20"/>
                <w:lang w:val="nl-NL"/>
              </w:rPr>
              <w:t>2</w:t>
            </w:r>
          </w:p>
        </w:tc>
      </w:tr>
      <w:tr w:rsidR="00CA7070" w:rsidRPr="008906C2" w:rsidTr="00A02347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070" w:rsidRPr="008906C2" w:rsidRDefault="00CA7070" w:rsidP="00CA7070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nl-NL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070" w:rsidRPr="008906C2" w:rsidRDefault="00CA7070" w:rsidP="00A0234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906C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Heterogeneous liquid preparations. Emulsions and suspensions. Characteristics. Classification.  Manufacturing methods. Quality control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070" w:rsidRPr="008906C2" w:rsidRDefault="00CA7070" w:rsidP="00A0234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nl-NL"/>
              </w:rPr>
            </w:pPr>
            <w:r w:rsidRPr="008906C2">
              <w:rPr>
                <w:rFonts w:ascii="Times New Roman" w:eastAsia="Times New Roman" w:hAnsi="Times New Roman" w:cs="Times New Roman"/>
                <w:sz w:val="20"/>
                <w:szCs w:val="20"/>
                <w:lang w:val="nl-NL"/>
              </w:rPr>
              <w:t>2</w:t>
            </w:r>
          </w:p>
        </w:tc>
      </w:tr>
      <w:tr w:rsidR="00CA7070" w:rsidRPr="008906C2" w:rsidTr="00A02347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070" w:rsidRPr="008906C2" w:rsidRDefault="00CA7070" w:rsidP="00CA7070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nl-NL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070" w:rsidRPr="008906C2" w:rsidRDefault="00CA7070" w:rsidP="00A0234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906C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Semi-solid preparations for </w:t>
            </w:r>
            <w:proofErr w:type="spellStart"/>
            <w:r w:rsidRPr="008906C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cutaneous</w:t>
            </w:r>
            <w:proofErr w:type="spellEnd"/>
            <w:r w:rsidRPr="008906C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application. Classification. Manufacturing process. Quality control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070" w:rsidRPr="008906C2" w:rsidRDefault="00CA7070" w:rsidP="00A0234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nl-NL"/>
              </w:rPr>
            </w:pPr>
            <w:r w:rsidRPr="008906C2">
              <w:rPr>
                <w:rFonts w:ascii="Times New Roman" w:eastAsia="Times New Roman" w:hAnsi="Times New Roman" w:cs="Times New Roman"/>
                <w:sz w:val="20"/>
                <w:szCs w:val="20"/>
                <w:lang w:val="nl-NL"/>
              </w:rPr>
              <w:t>2</w:t>
            </w:r>
          </w:p>
        </w:tc>
      </w:tr>
      <w:tr w:rsidR="00CA7070" w:rsidRPr="008906C2" w:rsidTr="00A02347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070" w:rsidRPr="008906C2" w:rsidRDefault="00CA7070" w:rsidP="00CA7070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nl-NL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070" w:rsidRPr="008906C2" w:rsidRDefault="00CA7070" w:rsidP="00A0234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906C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Preparations for rectal and vaginal application. Classification. Characteristics. Manufacturing process. Quality control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070" w:rsidRPr="008906C2" w:rsidRDefault="00CA7070" w:rsidP="00A0234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nl-NL"/>
              </w:rPr>
            </w:pPr>
            <w:r w:rsidRPr="008906C2">
              <w:rPr>
                <w:rFonts w:ascii="Times New Roman" w:eastAsia="Times New Roman" w:hAnsi="Times New Roman" w:cs="Times New Roman"/>
                <w:sz w:val="20"/>
                <w:szCs w:val="20"/>
                <w:lang w:val="nl-NL"/>
              </w:rPr>
              <w:t>2</w:t>
            </w:r>
          </w:p>
        </w:tc>
      </w:tr>
      <w:tr w:rsidR="00CA7070" w:rsidRPr="008906C2" w:rsidTr="00A02347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070" w:rsidRPr="008906C2" w:rsidRDefault="00CA7070" w:rsidP="00CA7070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nl-NL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070" w:rsidRPr="008906C2" w:rsidRDefault="00CA7070" w:rsidP="00A0234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906C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Plasters. Classification. Manufacturing process. Quality control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070" w:rsidRPr="008906C2" w:rsidRDefault="00CA7070" w:rsidP="00A0234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nl-NL"/>
              </w:rPr>
            </w:pPr>
            <w:r w:rsidRPr="008906C2">
              <w:rPr>
                <w:rFonts w:ascii="Times New Roman" w:eastAsia="Times New Roman" w:hAnsi="Times New Roman" w:cs="Times New Roman"/>
                <w:sz w:val="20"/>
                <w:szCs w:val="20"/>
                <w:lang w:val="nl-NL"/>
              </w:rPr>
              <w:t>2</w:t>
            </w:r>
          </w:p>
        </w:tc>
      </w:tr>
      <w:tr w:rsidR="00CA7070" w:rsidRPr="008906C2" w:rsidTr="00A02347">
        <w:trPr>
          <w:jc w:val="center"/>
        </w:trPr>
        <w:tc>
          <w:tcPr>
            <w:tcW w:w="7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070" w:rsidRPr="008906C2" w:rsidRDefault="00CA7070" w:rsidP="00A023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906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Total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070" w:rsidRPr="008906C2" w:rsidRDefault="00CA7070" w:rsidP="00A0234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nl-NL"/>
              </w:rPr>
            </w:pPr>
            <w:r w:rsidRPr="008906C2">
              <w:rPr>
                <w:rFonts w:ascii="Times New Roman" w:eastAsia="Times New Roman" w:hAnsi="Times New Roman" w:cs="Times New Roman"/>
                <w:sz w:val="20"/>
                <w:szCs w:val="20"/>
                <w:lang w:val="nl-NL"/>
              </w:rPr>
              <w:t>20</w:t>
            </w:r>
          </w:p>
        </w:tc>
      </w:tr>
    </w:tbl>
    <w:p w:rsidR="00CA7070" w:rsidRPr="008906C2" w:rsidRDefault="00CA7070" w:rsidP="00CA7070">
      <w:pPr>
        <w:jc w:val="both"/>
        <w:rPr>
          <w:rFonts w:ascii="Times New Roman" w:eastAsia="Times New Roman" w:hAnsi="Times New Roman" w:cs="Times New Roman"/>
          <w:sz w:val="20"/>
          <w:szCs w:val="20"/>
          <w:lang w:val="nl-NL"/>
        </w:rPr>
      </w:pPr>
    </w:p>
    <w:p w:rsidR="00CA7070" w:rsidRPr="008906C2" w:rsidRDefault="00CA7070" w:rsidP="00CA7070">
      <w:pPr>
        <w:pStyle w:val="a6"/>
        <w:rPr>
          <w:sz w:val="20"/>
          <w:szCs w:val="20"/>
        </w:rPr>
      </w:pPr>
      <w:r w:rsidRPr="008906C2">
        <w:rPr>
          <w:sz w:val="20"/>
          <w:szCs w:val="20"/>
        </w:rPr>
        <w:t>SCHEDULE OF PRACTICAL CLASSES</w:t>
      </w:r>
    </w:p>
    <w:p w:rsidR="00CA7070" w:rsidRPr="008906C2" w:rsidRDefault="00CA7070" w:rsidP="00CA7070">
      <w:pPr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</w:pPr>
      <w:r w:rsidRPr="008906C2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ON INDUSTRIAL TECHNOLOGY OF DRUGS</w:t>
      </w:r>
    </w:p>
    <w:p w:rsidR="00CA7070" w:rsidRPr="008906C2" w:rsidRDefault="00CA7070" w:rsidP="00CA7070">
      <w:pPr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val="uk-UA"/>
        </w:rPr>
      </w:pPr>
    </w:p>
    <w:p w:rsidR="00CA7070" w:rsidRPr="008906C2" w:rsidRDefault="00CA7070" w:rsidP="00CA7070">
      <w:pPr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</w:pPr>
      <w:proofErr w:type="gramStart"/>
      <w:r w:rsidRPr="008906C2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for</w:t>
      </w:r>
      <w:proofErr w:type="gramEnd"/>
      <w:r w:rsidRPr="008906C2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 xml:space="preserve"> the 4</w:t>
      </w:r>
      <w:r w:rsidRPr="008906C2">
        <w:rPr>
          <w:rFonts w:ascii="Times New Roman" w:eastAsia="Times New Roman" w:hAnsi="Times New Roman" w:cs="Times New Roman"/>
          <w:i/>
          <w:iCs/>
          <w:sz w:val="20"/>
          <w:szCs w:val="20"/>
          <w:vertAlign w:val="superscript"/>
          <w:lang w:val="en-US"/>
        </w:rPr>
        <w:t>th</w:t>
      </w:r>
      <w:r w:rsidRPr="008906C2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 xml:space="preserve"> year students of the Pharmaceutical Faculty</w:t>
      </w:r>
    </w:p>
    <w:p w:rsidR="00CA7070" w:rsidRPr="008906C2" w:rsidRDefault="00CA7070" w:rsidP="00CA7070">
      <w:pPr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val="uk-UA"/>
        </w:rPr>
      </w:pPr>
    </w:p>
    <w:p w:rsidR="00CA7070" w:rsidRPr="008906C2" w:rsidRDefault="00CA7070" w:rsidP="00CA7070">
      <w:pPr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</w:pPr>
      <w:r w:rsidRPr="008906C2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VII semester</w:t>
      </w:r>
    </w:p>
    <w:p w:rsidR="00CA7070" w:rsidRPr="008906C2" w:rsidRDefault="00CA7070" w:rsidP="00CA7070">
      <w:pPr>
        <w:jc w:val="both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22"/>
        <w:gridCol w:w="6806"/>
        <w:gridCol w:w="1395"/>
      </w:tblGrid>
      <w:tr w:rsidR="00CA7070" w:rsidRPr="008906C2" w:rsidTr="00A02347">
        <w:trPr>
          <w:jc w:val="center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070" w:rsidRPr="008906C2" w:rsidRDefault="00CA7070" w:rsidP="00A023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8906C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№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070" w:rsidRPr="008906C2" w:rsidRDefault="00CA7070" w:rsidP="00A02347">
            <w:pPr>
              <w:pStyle w:val="7"/>
              <w:rPr>
                <w:rFonts w:ascii="Times New Roman" w:eastAsia="Times New Roman" w:hAnsi="Times New Roman" w:cs="Times New Roman"/>
                <w:color w:val="404040"/>
                <w:sz w:val="20"/>
                <w:szCs w:val="20"/>
              </w:rPr>
            </w:pPr>
            <w:proofErr w:type="spellStart"/>
            <w:r w:rsidRPr="008906C2">
              <w:rPr>
                <w:rFonts w:ascii="Times New Roman" w:eastAsia="Times New Roman" w:hAnsi="Times New Roman" w:cs="Times New Roman"/>
                <w:color w:val="404040"/>
                <w:sz w:val="20"/>
                <w:szCs w:val="20"/>
              </w:rPr>
              <w:t>Topic</w:t>
            </w:r>
            <w:proofErr w:type="spellEnd"/>
            <w:r w:rsidRPr="008906C2">
              <w:rPr>
                <w:rFonts w:ascii="Times New Roman" w:eastAsia="Times New Roman" w:hAnsi="Times New Roman" w:cs="Times New Roman"/>
                <w:color w:val="404040"/>
                <w:sz w:val="20"/>
                <w:szCs w:val="20"/>
              </w:rPr>
              <w:t xml:space="preserve"> 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070" w:rsidRPr="008906C2" w:rsidRDefault="00CA7070" w:rsidP="00A02347">
            <w:pPr>
              <w:pStyle w:val="6"/>
              <w:rPr>
                <w:rFonts w:ascii="Times New Roman" w:eastAsia="Times New Roman" w:hAnsi="Times New Roman" w:cs="Times New Roman"/>
                <w:color w:val="243F60"/>
                <w:sz w:val="20"/>
                <w:szCs w:val="20"/>
              </w:rPr>
            </w:pPr>
            <w:proofErr w:type="spellStart"/>
            <w:r w:rsidRPr="008906C2">
              <w:rPr>
                <w:rFonts w:ascii="Times New Roman" w:eastAsia="Times New Roman" w:hAnsi="Times New Roman" w:cs="Times New Roman"/>
                <w:color w:val="243F60"/>
                <w:sz w:val="20"/>
                <w:szCs w:val="20"/>
              </w:rPr>
              <w:t>Duration</w:t>
            </w:r>
            <w:proofErr w:type="spellEnd"/>
          </w:p>
        </w:tc>
      </w:tr>
      <w:tr w:rsidR="00CA7070" w:rsidRPr="008906C2" w:rsidTr="00A02347">
        <w:trPr>
          <w:cantSplit/>
          <w:trHeight w:val="277"/>
          <w:jc w:val="center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070" w:rsidRPr="008906C2" w:rsidRDefault="00CA7070" w:rsidP="00CA7070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70" w:rsidRPr="008906C2" w:rsidRDefault="00CA7070" w:rsidP="00A0234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906C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Grinding. Sifting. Material balance. Investigation of physicochemical and technological properties of powders and granules. Powder production. Quality control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070" w:rsidRPr="008906C2" w:rsidRDefault="00CA7070" w:rsidP="00A023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906C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</w:tr>
      <w:tr w:rsidR="00CA7070" w:rsidRPr="008906C2" w:rsidTr="00A02347">
        <w:trPr>
          <w:cantSplit/>
          <w:trHeight w:val="277"/>
          <w:jc w:val="center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070" w:rsidRPr="008906C2" w:rsidRDefault="00CA7070" w:rsidP="00CA7070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70" w:rsidRPr="008906C2" w:rsidRDefault="00CA7070" w:rsidP="00A0234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906C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Manufacturing of tablets by direct compression and by compression with previous granulation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070" w:rsidRPr="008906C2" w:rsidRDefault="00CA7070" w:rsidP="00A023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906C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</w:tr>
      <w:tr w:rsidR="00CA7070" w:rsidRPr="008906C2" w:rsidTr="00A02347">
        <w:trPr>
          <w:cantSplit/>
          <w:trHeight w:val="277"/>
          <w:jc w:val="center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070" w:rsidRPr="008906C2" w:rsidRDefault="00CA7070" w:rsidP="00CA7070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70" w:rsidRPr="008906C2" w:rsidRDefault="00CA7070" w:rsidP="00A0234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906C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Manufacturing of coated tablets and molded tablets. Quality control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070" w:rsidRPr="008906C2" w:rsidRDefault="00CA7070" w:rsidP="00A023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906C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</w:tr>
      <w:tr w:rsidR="00CA7070" w:rsidRPr="008906C2" w:rsidTr="00A02347">
        <w:trPr>
          <w:cantSplit/>
          <w:trHeight w:val="277"/>
          <w:jc w:val="center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070" w:rsidRPr="008906C2" w:rsidRDefault="00CA7070" w:rsidP="00CA7070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70" w:rsidRPr="008906C2" w:rsidRDefault="00CA7070" w:rsidP="00A0234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906C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Manufacturing of capsules and microcapsules. Quality control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070" w:rsidRPr="008906C2" w:rsidRDefault="00CA7070" w:rsidP="00A023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906C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</w:tr>
      <w:tr w:rsidR="00CA7070" w:rsidRPr="008906C2" w:rsidTr="00A02347">
        <w:trPr>
          <w:cantSplit/>
          <w:trHeight w:val="277"/>
          <w:jc w:val="center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070" w:rsidRPr="008906C2" w:rsidRDefault="00CA7070" w:rsidP="00CA7070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70" w:rsidRPr="008906C2" w:rsidRDefault="00CA7070" w:rsidP="00A0234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906C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Manufacturing of granules and </w:t>
            </w:r>
            <w:proofErr w:type="spellStart"/>
            <w:r w:rsidRPr="008906C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dragee</w:t>
            </w:r>
            <w:proofErr w:type="spellEnd"/>
            <w:r w:rsidRPr="008906C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 Quality control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070" w:rsidRPr="008906C2" w:rsidRDefault="00CA7070" w:rsidP="00A023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906C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</w:tr>
      <w:tr w:rsidR="00CA7070" w:rsidRPr="008906C2" w:rsidTr="00A02347">
        <w:trPr>
          <w:cantSplit/>
          <w:trHeight w:val="277"/>
          <w:jc w:val="center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070" w:rsidRPr="008906C2" w:rsidRDefault="00CA7070" w:rsidP="00CA7070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70" w:rsidRPr="008906C2" w:rsidRDefault="00CA7070" w:rsidP="00A0234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906C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Manufacturing of aqueous solutions under industrial conditions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070" w:rsidRPr="008906C2" w:rsidRDefault="00CA7070" w:rsidP="00A023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906C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</w:tr>
      <w:tr w:rsidR="00CA7070" w:rsidRPr="008906C2" w:rsidTr="00A02347">
        <w:trPr>
          <w:cantSplit/>
          <w:trHeight w:val="277"/>
          <w:jc w:val="center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070" w:rsidRPr="008906C2" w:rsidRDefault="00CA7070" w:rsidP="00CA7070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70" w:rsidRPr="008906C2" w:rsidRDefault="00CA7070" w:rsidP="00A0234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906C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Manufacturing of syrups and aromatic waters. Quality control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070" w:rsidRPr="008906C2" w:rsidRDefault="00CA7070" w:rsidP="00A023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906C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</w:tr>
      <w:tr w:rsidR="00CA7070" w:rsidRPr="008906C2" w:rsidTr="00A02347">
        <w:trPr>
          <w:cantSplit/>
          <w:trHeight w:val="277"/>
          <w:jc w:val="center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070" w:rsidRPr="008906C2" w:rsidRDefault="00CA7070" w:rsidP="00CA7070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70" w:rsidRPr="008906C2" w:rsidRDefault="00CA7070" w:rsidP="00A0234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906C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Alcoholometry. Determination of ethanol concentration. Strengthening and dilution of alcohol aqueous solutions. Recovery and rectification of ethanol. Manufacturing of alcohol solutions. Quality control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070" w:rsidRPr="008906C2" w:rsidRDefault="00CA7070" w:rsidP="00A023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906C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</w:tr>
      <w:tr w:rsidR="00CA7070" w:rsidRPr="008906C2" w:rsidTr="00A02347">
        <w:trPr>
          <w:jc w:val="center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070" w:rsidRPr="008906C2" w:rsidRDefault="00CA7070" w:rsidP="00CA7070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70" w:rsidRPr="008906C2" w:rsidRDefault="00CA7070" w:rsidP="00A0234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906C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Manufacturing of semi-solid preparations. Quality control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070" w:rsidRPr="008906C2" w:rsidRDefault="00CA7070" w:rsidP="00A023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906C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</w:tr>
      <w:tr w:rsidR="00CA7070" w:rsidRPr="008906C2" w:rsidTr="00A02347">
        <w:trPr>
          <w:jc w:val="center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070" w:rsidRPr="008906C2" w:rsidRDefault="00CA7070" w:rsidP="00CA7070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70" w:rsidRPr="008906C2" w:rsidRDefault="00CA7070" w:rsidP="00A0234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906C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Final module control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070" w:rsidRPr="008906C2" w:rsidRDefault="00CA7070" w:rsidP="00A023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906C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</w:tr>
      <w:tr w:rsidR="00CA7070" w:rsidRPr="008906C2" w:rsidTr="00A02347">
        <w:trPr>
          <w:cantSplit/>
          <w:trHeight w:val="549"/>
          <w:jc w:val="center"/>
        </w:trPr>
        <w:tc>
          <w:tcPr>
            <w:tcW w:w="7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070" w:rsidRPr="008906C2" w:rsidRDefault="00CA7070" w:rsidP="00A0234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8906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Total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070" w:rsidRPr="008906C2" w:rsidRDefault="00CA7070" w:rsidP="00A0234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8906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  <w:t>40</w:t>
            </w:r>
          </w:p>
        </w:tc>
      </w:tr>
    </w:tbl>
    <w:p w:rsidR="00CA7070" w:rsidRPr="008906C2" w:rsidRDefault="00CA7070" w:rsidP="00CA7070">
      <w:pPr>
        <w:jc w:val="both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CA7070" w:rsidRPr="008906C2" w:rsidRDefault="00CA7070" w:rsidP="00CA7070">
      <w:pPr>
        <w:pStyle w:val="a6"/>
        <w:rPr>
          <w:color w:val="000000"/>
          <w:sz w:val="20"/>
          <w:szCs w:val="20"/>
        </w:rPr>
      </w:pPr>
      <w:r w:rsidRPr="008906C2">
        <w:rPr>
          <w:color w:val="000000"/>
          <w:sz w:val="20"/>
          <w:szCs w:val="20"/>
        </w:rPr>
        <w:t xml:space="preserve">QUESTIONS FOR </w:t>
      </w:r>
      <w:r w:rsidRPr="008906C2">
        <w:rPr>
          <w:bCs w:val="0"/>
          <w:sz w:val="20"/>
          <w:szCs w:val="20"/>
        </w:rPr>
        <w:t>SELF-TRAINING</w:t>
      </w:r>
    </w:p>
    <w:p w:rsidR="00CA7070" w:rsidRPr="008906C2" w:rsidRDefault="00CA7070" w:rsidP="00CA7070">
      <w:pPr>
        <w:pStyle w:val="a6"/>
        <w:rPr>
          <w:sz w:val="20"/>
          <w:szCs w:val="20"/>
        </w:rPr>
      </w:pPr>
      <w:r w:rsidRPr="008906C2">
        <w:rPr>
          <w:sz w:val="20"/>
          <w:szCs w:val="20"/>
        </w:rPr>
        <w:t>ON INDUSTRIAL TECHNOLOGY OF DRUGS</w:t>
      </w:r>
    </w:p>
    <w:p w:rsidR="00CA7070" w:rsidRPr="008906C2" w:rsidRDefault="00CA7070" w:rsidP="00CA7070">
      <w:pPr>
        <w:jc w:val="center"/>
        <w:rPr>
          <w:rFonts w:ascii="Times New Roman" w:eastAsia="Times New Roman" w:hAnsi="Times New Roman" w:cs="Times New Roman"/>
          <w:i/>
          <w:snapToGrid w:val="0"/>
          <w:sz w:val="20"/>
          <w:szCs w:val="20"/>
          <w:lang w:val="uk-UA"/>
        </w:rPr>
      </w:pPr>
    </w:p>
    <w:p w:rsidR="00CA7070" w:rsidRPr="008906C2" w:rsidRDefault="00CA7070" w:rsidP="00CA7070">
      <w:pPr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</w:pPr>
      <w:proofErr w:type="gramStart"/>
      <w:r w:rsidRPr="008906C2">
        <w:rPr>
          <w:rFonts w:ascii="Times New Roman" w:eastAsia="Times New Roman" w:hAnsi="Times New Roman" w:cs="Times New Roman"/>
          <w:i/>
          <w:snapToGrid w:val="0"/>
          <w:sz w:val="20"/>
          <w:szCs w:val="20"/>
          <w:lang w:val="en-US"/>
        </w:rPr>
        <w:t>for</w:t>
      </w:r>
      <w:proofErr w:type="gramEnd"/>
      <w:r w:rsidRPr="008906C2">
        <w:rPr>
          <w:rFonts w:ascii="Times New Roman" w:eastAsia="Times New Roman" w:hAnsi="Times New Roman" w:cs="Times New Roman"/>
          <w:i/>
          <w:snapToGrid w:val="0"/>
          <w:sz w:val="20"/>
          <w:szCs w:val="20"/>
          <w:lang w:val="en-US"/>
        </w:rPr>
        <w:t xml:space="preserve"> the 4</w:t>
      </w:r>
      <w:r w:rsidRPr="008906C2">
        <w:rPr>
          <w:rFonts w:ascii="Times New Roman" w:eastAsia="Times New Roman" w:hAnsi="Times New Roman" w:cs="Times New Roman"/>
          <w:i/>
          <w:snapToGrid w:val="0"/>
          <w:sz w:val="20"/>
          <w:szCs w:val="20"/>
          <w:vertAlign w:val="superscript"/>
          <w:lang w:val="en-US"/>
        </w:rPr>
        <w:t>th</w:t>
      </w:r>
      <w:r w:rsidRPr="008906C2">
        <w:rPr>
          <w:rFonts w:ascii="Times New Roman" w:eastAsia="Times New Roman" w:hAnsi="Times New Roman" w:cs="Times New Roman"/>
          <w:i/>
          <w:snapToGrid w:val="0"/>
          <w:sz w:val="20"/>
          <w:szCs w:val="20"/>
          <w:lang w:val="en-US"/>
        </w:rPr>
        <w:t xml:space="preserve"> year students of the </w:t>
      </w:r>
      <w:r w:rsidRPr="008906C2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Pharmaceutical Faculty</w:t>
      </w:r>
    </w:p>
    <w:p w:rsidR="00CA7070" w:rsidRPr="008906C2" w:rsidRDefault="00CA7070" w:rsidP="00CA7070">
      <w:pPr>
        <w:jc w:val="center"/>
        <w:rPr>
          <w:rFonts w:ascii="Times New Roman" w:eastAsia="Times New Roman" w:hAnsi="Times New Roman" w:cs="Times New Roman"/>
          <w:i/>
          <w:snapToGrid w:val="0"/>
          <w:sz w:val="20"/>
          <w:szCs w:val="20"/>
          <w:lang w:val="uk-UA"/>
        </w:rPr>
      </w:pPr>
    </w:p>
    <w:p w:rsidR="00CA7070" w:rsidRPr="008906C2" w:rsidRDefault="00CA7070" w:rsidP="00CA7070">
      <w:pPr>
        <w:jc w:val="center"/>
        <w:rPr>
          <w:rFonts w:ascii="Times New Roman" w:eastAsia="Times New Roman" w:hAnsi="Times New Roman" w:cs="Times New Roman"/>
          <w:i/>
          <w:snapToGrid w:val="0"/>
          <w:sz w:val="20"/>
          <w:szCs w:val="20"/>
          <w:lang w:val="en-US"/>
        </w:rPr>
      </w:pPr>
      <w:r w:rsidRPr="008906C2">
        <w:rPr>
          <w:rFonts w:ascii="Times New Roman" w:eastAsia="Times New Roman" w:hAnsi="Times New Roman" w:cs="Times New Roman"/>
          <w:i/>
          <w:snapToGrid w:val="0"/>
          <w:sz w:val="20"/>
          <w:szCs w:val="20"/>
          <w:lang w:val="en-US"/>
        </w:rPr>
        <w:t xml:space="preserve">VII semester </w:t>
      </w:r>
    </w:p>
    <w:p w:rsidR="00CA7070" w:rsidRPr="008906C2" w:rsidRDefault="00CA7070" w:rsidP="00CA7070">
      <w:pPr>
        <w:jc w:val="center"/>
        <w:rPr>
          <w:rFonts w:ascii="Times New Roman" w:eastAsia="Times New Roman" w:hAnsi="Times New Roman" w:cs="Times New Roman"/>
          <w:i/>
          <w:snapToGrid w:val="0"/>
          <w:sz w:val="20"/>
          <w:szCs w:val="20"/>
          <w:lang w:val="en-US"/>
        </w:rPr>
      </w:pPr>
    </w:p>
    <w:tbl>
      <w:tblPr>
        <w:tblW w:w="0" w:type="auto"/>
        <w:jc w:val="center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7513"/>
        <w:gridCol w:w="1280"/>
      </w:tblGrid>
      <w:tr w:rsidR="00CA7070" w:rsidRPr="008906C2" w:rsidTr="00A02347">
        <w:trPr>
          <w:jc w:val="center"/>
        </w:trPr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070" w:rsidRPr="008906C2" w:rsidRDefault="00CA7070" w:rsidP="00A0234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 w:rsidRPr="008906C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 xml:space="preserve">№ </w:t>
            </w:r>
          </w:p>
        </w:tc>
        <w:tc>
          <w:tcPr>
            <w:tcW w:w="751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070" w:rsidRPr="008906C2" w:rsidRDefault="00CA7070" w:rsidP="00A0234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8906C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Topic</w:t>
            </w:r>
          </w:p>
        </w:tc>
        <w:tc>
          <w:tcPr>
            <w:tcW w:w="12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A7070" w:rsidRPr="008906C2" w:rsidRDefault="00CA7070" w:rsidP="00A0234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8906C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Duration</w:t>
            </w:r>
          </w:p>
        </w:tc>
      </w:tr>
      <w:tr w:rsidR="00CA7070" w:rsidRPr="008906C2" w:rsidTr="00A02347">
        <w:trPr>
          <w:jc w:val="center"/>
        </w:trPr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070" w:rsidRPr="008906C2" w:rsidRDefault="00CA7070" w:rsidP="00CA7070">
            <w:pPr>
              <w:numPr>
                <w:ilvl w:val="0"/>
                <w:numId w:val="3"/>
              </w:numPr>
              <w:tabs>
                <w:tab w:val="left" w:pos="252"/>
              </w:tabs>
              <w:spacing w:after="0" w:line="36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070" w:rsidRPr="008906C2" w:rsidRDefault="00CA7070" w:rsidP="00A02347">
            <w:pPr>
              <w:pStyle w:val="5"/>
              <w:spacing w:before="0" w:after="0"/>
              <w:rPr>
                <w:b w:val="0"/>
                <w:bCs w:val="0"/>
                <w:i w:val="0"/>
                <w:sz w:val="20"/>
                <w:szCs w:val="20"/>
                <w:lang w:val="en-GB"/>
              </w:rPr>
            </w:pPr>
            <w:proofErr w:type="gramStart"/>
            <w:r w:rsidRPr="008906C2">
              <w:rPr>
                <w:b w:val="0"/>
                <w:bCs w:val="0"/>
                <w:i w:val="0"/>
                <w:sz w:val="20"/>
                <w:szCs w:val="20"/>
                <w:lang w:val="en-GB"/>
              </w:rPr>
              <w:t>Drug technology as an academic and scientific discipline.</w:t>
            </w:r>
            <w:proofErr w:type="gramEnd"/>
            <w:r w:rsidRPr="008906C2">
              <w:rPr>
                <w:b w:val="0"/>
                <w:bCs w:val="0"/>
                <w:i w:val="0"/>
                <w:sz w:val="20"/>
                <w:szCs w:val="20"/>
                <w:lang w:val="en-GB"/>
              </w:rPr>
              <w:t xml:space="preserve"> </w:t>
            </w:r>
          </w:p>
          <w:p w:rsidR="00CA7070" w:rsidRPr="008906C2" w:rsidRDefault="00CA7070" w:rsidP="00A02347">
            <w:pPr>
              <w:pStyle w:val="5"/>
              <w:spacing w:before="0" w:after="0"/>
              <w:rPr>
                <w:b w:val="0"/>
                <w:bCs w:val="0"/>
                <w:i w:val="0"/>
                <w:sz w:val="20"/>
                <w:szCs w:val="20"/>
                <w:lang w:val="en-US"/>
              </w:rPr>
            </w:pPr>
            <w:r w:rsidRPr="008906C2">
              <w:rPr>
                <w:b w:val="0"/>
                <w:i w:val="0"/>
                <w:sz w:val="20"/>
                <w:szCs w:val="20"/>
                <w:lang w:val="en-GB"/>
              </w:rPr>
              <w:t>Historical aspects of its development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A7070" w:rsidRPr="008906C2" w:rsidRDefault="00CA7070" w:rsidP="00A0234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8906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2</w:t>
            </w:r>
          </w:p>
        </w:tc>
      </w:tr>
      <w:tr w:rsidR="00CA7070" w:rsidRPr="008906C2" w:rsidTr="00A02347">
        <w:trPr>
          <w:jc w:val="center"/>
        </w:trPr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070" w:rsidRPr="008906C2" w:rsidRDefault="00CA7070" w:rsidP="00CA7070">
            <w:pPr>
              <w:numPr>
                <w:ilvl w:val="0"/>
                <w:numId w:val="3"/>
              </w:numPr>
              <w:tabs>
                <w:tab w:val="left" w:pos="252"/>
              </w:tabs>
              <w:spacing w:after="0" w:line="36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070" w:rsidRPr="008906C2" w:rsidRDefault="00CA7070" w:rsidP="00A02347">
            <w:pPr>
              <w:pStyle w:val="5"/>
              <w:spacing w:before="0" w:after="0"/>
              <w:rPr>
                <w:b w:val="0"/>
                <w:bCs w:val="0"/>
                <w:i w:val="0"/>
                <w:sz w:val="20"/>
                <w:szCs w:val="20"/>
                <w:lang w:val="en-US"/>
              </w:rPr>
            </w:pPr>
            <w:r w:rsidRPr="008906C2">
              <w:rPr>
                <w:b w:val="0"/>
                <w:bCs w:val="0"/>
                <w:i w:val="0"/>
                <w:sz w:val="20"/>
                <w:szCs w:val="20"/>
                <w:lang w:val="en-GB"/>
              </w:rPr>
              <w:t xml:space="preserve">Active pharmaceutical ingredients and </w:t>
            </w:r>
            <w:proofErr w:type="spellStart"/>
            <w:r w:rsidRPr="008906C2">
              <w:rPr>
                <w:b w:val="0"/>
                <w:bCs w:val="0"/>
                <w:i w:val="0"/>
                <w:sz w:val="20"/>
                <w:szCs w:val="20"/>
                <w:lang w:val="en-GB"/>
              </w:rPr>
              <w:t>excipients</w:t>
            </w:r>
            <w:proofErr w:type="spellEnd"/>
            <w:r w:rsidRPr="008906C2">
              <w:rPr>
                <w:b w:val="0"/>
                <w:bCs w:val="0"/>
                <w:i w:val="0"/>
                <w:sz w:val="20"/>
                <w:szCs w:val="20"/>
                <w:lang w:val="en-GB"/>
              </w:rPr>
              <w:t xml:space="preserve"> used in drug technology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A7070" w:rsidRPr="008906C2" w:rsidRDefault="00CA7070" w:rsidP="00A0234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8906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5</w:t>
            </w:r>
          </w:p>
        </w:tc>
      </w:tr>
      <w:tr w:rsidR="00CA7070" w:rsidRPr="008906C2" w:rsidTr="00A02347">
        <w:trPr>
          <w:jc w:val="center"/>
        </w:trPr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070" w:rsidRPr="008906C2" w:rsidRDefault="00CA7070" w:rsidP="00CA7070">
            <w:pPr>
              <w:numPr>
                <w:ilvl w:val="0"/>
                <w:numId w:val="3"/>
              </w:numPr>
              <w:tabs>
                <w:tab w:val="left" w:pos="252"/>
              </w:tabs>
              <w:spacing w:after="0" w:line="36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070" w:rsidRPr="008906C2" w:rsidRDefault="00CA7070" w:rsidP="00A0234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</w:pPr>
            <w:r w:rsidRPr="008906C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  <w:t>Characteristics of basic manufacturing processes, pharmaceutical equipment. Basic concepts of machines and apparatus, automatic lines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A7070" w:rsidRPr="008906C2" w:rsidRDefault="00CA7070" w:rsidP="00A0234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8906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5</w:t>
            </w:r>
          </w:p>
        </w:tc>
      </w:tr>
      <w:tr w:rsidR="00CA7070" w:rsidRPr="008906C2" w:rsidTr="00A02347">
        <w:trPr>
          <w:jc w:val="center"/>
        </w:trPr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070" w:rsidRPr="008906C2" w:rsidRDefault="00CA7070" w:rsidP="00CA7070">
            <w:pPr>
              <w:numPr>
                <w:ilvl w:val="0"/>
                <w:numId w:val="3"/>
              </w:numPr>
              <w:tabs>
                <w:tab w:val="left" w:pos="252"/>
              </w:tabs>
              <w:spacing w:after="0" w:line="36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070" w:rsidRPr="008906C2" w:rsidRDefault="00CA7070" w:rsidP="00A0234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906C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Containers and sealing material for solid preparations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A7070" w:rsidRPr="008906C2" w:rsidRDefault="00CA7070" w:rsidP="00A0234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8906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5</w:t>
            </w:r>
          </w:p>
        </w:tc>
      </w:tr>
      <w:tr w:rsidR="00CA7070" w:rsidRPr="008906C2" w:rsidTr="00A02347">
        <w:trPr>
          <w:jc w:val="center"/>
        </w:trPr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070" w:rsidRPr="008906C2" w:rsidRDefault="00CA7070" w:rsidP="00CA7070">
            <w:pPr>
              <w:numPr>
                <w:ilvl w:val="0"/>
                <w:numId w:val="3"/>
              </w:numPr>
              <w:tabs>
                <w:tab w:val="left" w:pos="252"/>
              </w:tabs>
              <w:spacing w:after="0" w:line="36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070" w:rsidRPr="008906C2" w:rsidRDefault="00CA7070" w:rsidP="00A02347">
            <w:pPr>
              <w:pStyle w:val="5"/>
              <w:spacing w:before="0" w:after="0"/>
              <w:rPr>
                <w:b w:val="0"/>
                <w:bCs w:val="0"/>
                <w:i w:val="0"/>
                <w:sz w:val="20"/>
                <w:szCs w:val="20"/>
                <w:lang w:val="en-GB"/>
              </w:rPr>
            </w:pPr>
            <w:r w:rsidRPr="008906C2">
              <w:rPr>
                <w:b w:val="0"/>
                <w:i w:val="0"/>
                <w:sz w:val="20"/>
                <w:szCs w:val="20"/>
                <w:lang w:val="en-US"/>
              </w:rPr>
              <w:t>Containers and sealing material for liquid preparations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A7070" w:rsidRPr="008906C2" w:rsidRDefault="00CA7070" w:rsidP="00A0234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8906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5</w:t>
            </w:r>
          </w:p>
        </w:tc>
      </w:tr>
      <w:tr w:rsidR="00CA7070" w:rsidRPr="008906C2" w:rsidTr="00A02347">
        <w:trPr>
          <w:jc w:val="center"/>
        </w:trPr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070" w:rsidRPr="008906C2" w:rsidRDefault="00CA7070" w:rsidP="00CA7070">
            <w:pPr>
              <w:numPr>
                <w:ilvl w:val="0"/>
                <w:numId w:val="3"/>
              </w:numPr>
              <w:tabs>
                <w:tab w:val="left" w:pos="252"/>
              </w:tabs>
              <w:spacing w:after="0" w:line="36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070" w:rsidRPr="008906C2" w:rsidRDefault="00CA7070" w:rsidP="00A02347">
            <w:pPr>
              <w:ind w:left="45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906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/>
              </w:rPr>
              <w:t xml:space="preserve">Quality control of </w:t>
            </w:r>
            <w:r w:rsidRPr="008906C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medicinal products</w:t>
            </w:r>
            <w:r w:rsidRPr="008906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/>
              </w:rPr>
              <w:t xml:space="preserve">. </w:t>
            </w:r>
            <w:r w:rsidRPr="008906C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State</w:t>
            </w:r>
            <w:r w:rsidRPr="008906C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8906C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regulation on quality assurance and certification of medicinal products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A7070" w:rsidRPr="008906C2" w:rsidRDefault="00CA7070" w:rsidP="00A0234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8906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5</w:t>
            </w:r>
          </w:p>
        </w:tc>
      </w:tr>
      <w:tr w:rsidR="00CA7070" w:rsidRPr="008906C2" w:rsidTr="00A02347">
        <w:trPr>
          <w:jc w:val="center"/>
        </w:trPr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070" w:rsidRPr="008906C2" w:rsidRDefault="00CA7070" w:rsidP="00CA7070">
            <w:pPr>
              <w:numPr>
                <w:ilvl w:val="0"/>
                <w:numId w:val="3"/>
              </w:numPr>
              <w:tabs>
                <w:tab w:val="left" w:pos="252"/>
              </w:tabs>
              <w:spacing w:after="0" w:line="36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070" w:rsidRPr="008906C2" w:rsidRDefault="00CA7070" w:rsidP="00A02347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/>
              </w:rPr>
            </w:pPr>
            <w:r w:rsidRPr="008906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/>
              </w:rPr>
              <w:t>New trends in solid dosage forms production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A7070" w:rsidRPr="008906C2" w:rsidRDefault="00CA7070" w:rsidP="00A0234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8906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6</w:t>
            </w:r>
          </w:p>
        </w:tc>
      </w:tr>
      <w:tr w:rsidR="00CA7070" w:rsidRPr="008906C2" w:rsidTr="00A02347">
        <w:trPr>
          <w:jc w:val="center"/>
        </w:trPr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070" w:rsidRPr="008906C2" w:rsidRDefault="00CA7070" w:rsidP="00CA7070">
            <w:pPr>
              <w:numPr>
                <w:ilvl w:val="0"/>
                <w:numId w:val="3"/>
              </w:numPr>
              <w:tabs>
                <w:tab w:val="left" w:pos="252"/>
              </w:tabs>
              <w:spacing w:after="0" w:line="36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070" w:rsidRPr="008906C2" w:rsidRDefault="00CA7070" w:rsidP="00A02347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/>
              </w:rPr>
            </w:pPr>
            <w:r w:rsidRPr="008906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/>
              </w:rPr>
              <w:t>Nasal preparations. Classification. Characteristics. European Pharmacopoeia requirements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A7070" w:rsidRPr="008906C2" w:rsidRDefault="00CA7070" w:rsidP="00A0234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8906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6</w:t>
            </w:r>
          </w:p>
        </w:tc>
      </w:tr>
      <w:tr w:rsidR="00CA7070" w:rsidRPr="008906C2" w:rsidTr="00A02347">
        <w:trPr>
          <w:jc w:val="center"/>
        </w:trPr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070" w:rsidRPr="008906C2" w:rsidRDefault="00CA7070" w:rsidP="00CA7070">
            <w:pPr>
              <w:numPr>
                <w:ilvl w:val="0"/>
                <w:numId w:val="3"/>
              </w:numPr>
              <w:tabs>
                <w:tab w:val="left" w:pos="252"/>
              </w:tabs>
              <w:spacing w:after="0" w:line="36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070" w:rsidRPr="008906C2" w:rsidRDefault="00CA7070" w:rsidP="00A02347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/>
              </w:rPr>
            </w:pPr>
            <w:r w:rsidRPr="008906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/>
              </w:rPr>
              <w:t>Ear preparations. Classification. Characteristics. European Pharmacopoeia requirements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A7070" w:rsidRPr="008906C2" w:rsidRDefault="00CA7070" w:rsidP="00A0234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8906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6</w:t>
            </w:r>
          </w:p>
        </w:tc>
      </w:tr>
      <w:tr w:rsidR="00CA7070" w:rsidRPr="008906C2" w:rsidTr="00A02347">
        <w:trPr>
          <w:jc w:val="center"/>
        </w:trPr>
        <w:tc>
          <w:tcPr>
            <w:tcW w:w="8080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A7070" w:rsidRPr="008906C2" w:rsidRDefault="00CA7070" w:rsidP="00A02347">
            <w:pPr>
              <w:pStyle w:val="4"/>
              <w:spacing w:line="360" w:lineRule="auto"/>
              <w:jc w:val="center"/>
              <w:rPr>
                <w:sz w:val="20"/>
                <w:szCs w:val="20"/>
                <w:lang w:val="en-GB"/>
              </w:rPr>
            </w:pPr>
            <w:r w:rsidRPr="008906C2">
              <w:rPr>
                <w:sz w:val="20"/>
                <w:szCs w:val="20"/>
                <w:lang w:val="en-GB"/>
              </w:rPr>
              <w:lastRenderedPageBreak/>
              <w:t>TOTAL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A7070" w:rsidRPr="008906C2" w:rsidRDefault="00CA7070" w:rsidP="00A0234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sz w:val="20"/>
                <w:szCs w:val="20"/>
                <w:lang w:val="en-US"/>
              </w:rPr>
            </w:pPr>
            <w:r w:rsidRPr="008906C2"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sz w:val="20"/>
                <w:szCs w:val="20"/>
                <w:lang w:val="en-US"/>
              </w:rPr>
              <w:t>48</w:t>
            </w:r>
          </w:p>
        </w:tc>
      </w:tr>
    </w:tbl>
    <w:p w:rsidR="00CA7070" w:rsidRPr="008906C2" w:rsidRDefault="00CA7070" w:rsidP="00CA7070">
      <w:pPr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8906C2"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>
            <wp:extent cx="5940425" cy="8175364"/>
            <wp:effectExtent l="19050" t="0" r="3175" b="0"/>
            <wp:docPr id="1" name="Рисунок 1" descr="C:\Documents and Settings\UserXP\Рабочий стол\темат плани\оеф\ОЕФ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XP\Рабочий стол\темат плани\оеф\ОЕФ\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906C2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20"/>
          <w:szCs w:val="20"/>
          <w:u w:color="000000"/>
          <w:bdr w:val="none" w:sz="0" w:space="0" w:color="000000"/>
          <w:shd w:val="clear" w:color="000000" w:fill="000000"/>
          <w:lang/>
        </w:rPr>
        <w:t xml:space="preserve"> </w:t>
      </w:r>
      <w:r w:rsidRPr="008906C2">
        <w:rPr>
          <w:rFonts w:ascii="Times New Roman" w:eastAsia="Times New Roman" w:hAnsi="Times New Roman" w:cs="Times New Roman"/>
          <w:noProof/>
          <w:sz w:val="20"/>
          <w:szCs w:val="20"/>
        </w:rPr>
        <w:lastRenderedPageBreak/>
        <w:drawing>
          <wp:inline distT="0" distB="0" distL="0" distR="0">
            <wp:extent cx="5940425" cy="8175364"/>
            <wp:effectExtent l="19050" t="0" r="3175" b="0"/>
            <wp:docPr id="2" name="Рисунок 2" descr="C:\Documents and Settings\UserXP\Рабочий стол\темат плани\оеф\ОЕФ\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UserXP\Рабочий стол\темат плани\оеф\ОЕФ\13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906C2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20"/>
          <w:szCs w:val="20"/>
          <w:u w:color="000000"/>
          <w:bdr w:val="none" w:sz="0" w:space="0" w:color="000000"/>
          <w:shd w:val="clear" w:color="000000" w:fill="000000"/>
          <w:lang/>
        </w:rPr>
        <w:t xml:space="preserve"> </w:t>
      </w:r>
      <w:r w:rsidRPr="008906C2">
        <w:rPr>
          <w:rFonts w:ascii="Times New Roman" w:eastAsia="Times New Roman" w:hAnsi="Times New Roman" w:cs="Times New Roman"/>
          <w:noProof/>
          <w:color w:val="000000"/>
          <w:w w:val="0"/>
          <w:sz w:val="20"/>
          <w:szCs w:val="20"/>
          <w:u w:color="000000"/>
          <w:bdr w:val="none" w:sz="0" w:space="0" w:color="000000"/>
          <w:shd w:val="clear" w:color="000000" w:fill="000000"/>
        </w:rPr>
        <w:lastRenderedPageBreak/>
        <w:drawing>
          <wp:inline distT="0" distB="0" distL="0" distR="0">
            <wp:extent cx="5940425" cy="8175364"/>
            <wp:effectExtent l="19050" t="0" r="3175" b="0"/>
            <wp:docPr id="3" name="Рисунок 3" descr="C:\Documents and Settings\UserXP\Рабочий стол\темат плани\оеф\ОЕФ\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UserXP\Рабочий стол\темат плани\оеф\ОЕФ\14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906C2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20"/>
          <w:szCs w:val="20"/>
          <w:u w:color="000000"/>
          <w:bdr w:val="none" w:sz="0" w:space="0" w:color="000000"/>
          <w:shd w:val="clear" w:color="000000" w:fill="000000"/>
          <w:lang/>
        </w:rPr>
        <w:t xml:space="preserve"> </w:t>
      </w:r>
      <w:r w:rsidRPr="008906C2">
        <w:rPr>
          <w:rFonts w:ascii="Times New Roman" w:eastAsia="Times New Roman" w:hAnsi="Times New Roman" w:cs="Times New Roman"/>
          <w:noProof/>
          <w:color w:val="000000"/>
          <w:w w:val="0"/>
          <w:sz w:val="20"/>
          <w:szCs w:val="20"/>
          <w:u w:color="000000"/>
          <w:bdr w:val="none" w:sz="0" w:space="0" w:color="000000"/>
          <w:shd w:val="clear" w:color="000000" w:fill="000000"/>
        </w:rPr>
        <w:lastRenderedPageBreak/>
        <w:drawing>
          <wp:inline distT="0" distB="0" distL="0" distR="0">
            <wp:extent cx="5940425" cy="8175364"/>
            <wp:effectExtent l="19050" t="0" r="3175" b="0"/>
            <wp:docPr id="4" name="Рисунок 4" descr="C:\Documents and Settings\UserXP\Рабочий стол\темат плани\оеф\ОЕФ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UserXP\Рабочий стол\темат плани\оеф\ОЕФ\2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A7070" w:rsidRPr="008906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D4264"/>
    <w:multiLevelType w:val="hybridMultilevel"/>
    <w:tmpl w:val="57B65C5E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3B4C85"/>
    <w:multiLevelType w:val="hybridMultilevel"/>
    <w:tmpl w:val="9BA80D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09459F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num w:numId="1">
    <w:abstractNumId w:val="2"/>
    <w:lvlOverride w:ilvl="0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A7070"/>
    <w:rsid w:val="008906C2"/>
    <w:rsid w:val="00CA70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A7070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uk-UA"/>
    </w:rPr>
  </w:style>
  <w:style w:type="paragraph" w:styleId="4">
    <w:name w:val="heading 4"/>
    <w:basedOn w:val="a"/>
    <w:next w:val="a"/>
    <w:link w:val="40"/>
    <w:qFormat/>
    <w:rsid w:val="00CA7070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CA7070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707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707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A707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CA7070"/>
    <w:rPr>
      <w:rFonts w:ascii="Times New Roman" w:eastAsia="Times New Roman" w:hAnsi="Times New Roman" w:cs="Times New Roman"/>
      <w:sz w:val="24"/>
      <w:szCs w:val="20"/>
      <w:lang w:val="uk-UA"/>
    </w:rPr>
  </w:style>
  <w:style w:type="paragraph" w:styleId="2">
    <w:name w:val="Body Text Indent 2"/>
    <w:basedOn w:val="a"/>
    <w:link w:val="20"/>
    <w:rsid w:val="00CA7070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val="uk-UA" w:eastAsia="uk-UA"/>
    </w:rPr>
  </w:style>
  <w:style w:type="character" w:customStyle="1" w:styleId="20">
    <w:name w:val="Основной текст с отступом 2 Знак"/>
    <w:basedOn w:val="a0"/>
    <w:link w:val="2"/>
    <w:rsid w:val="00CA7070"/>
    <w:rPr>
      <w:rFonts w:ascii="Times New Roman" w:eastAsia="Times New Roman" w:hAnsi="Times New Roman" w:cs="Times New Roman"/>
      <w:sz w:val="20"/>
      <w:szCs w:val="20"/>
      <w:lang w:val="uk-UA" w:eastAsia="uk-UA"/>
    </w:rPr>
  </w:style>
  <w:style w:type="character" w:customStyle="1" w:styleId="10">
    <w:name w:val="Заголовок 1 Знак"/>
    <w:basedOn w:val="a0"/>
    <w:link w:val="1"/>
    <w:rsid w:val="00CA7070"/>
    <w:rPr>
      <w:rFonts w:ascii="Cambria" w:eastAsia="Times New Roman" w:hAnsi="Cambria" w:cs="Times New Roman"/>
      <w:b/>
      <w:bCs/>
      <w:kern w:val="32"/>
      <w:sz w:val="32"/>
      <w:szCs w:val="32"/>
      <w:lang w:eastAsia="uk-UA"/>
    </w:rPr>
  </w:style>
  <w:style w:type="character" w:customStyle="1" w:styleId="apple-style-span">
    <w:name w:val="apple-style-span"/>
    <w:basedOn w:val="a0"/>
    <w:rsid w:val="00CA7070"/>
  </w:style>
  <w:style w:type="character" w:styleId="a5">
    <w:name w:val="Strong"/>
    <w:basedOn w:val="a0"/>
    <w:uiPriority w:val="22"/>
    <w:qFormat/>
    <w:rsid w:val="00CA7070"/>
    <w:rPr>
      <w:b/>
      <w:bCs/>
    </w:rPr>
  </w:style>
  <w:style w:type="character" w:customStyle="1" w:styleId="60">
    <w:name w:val="Заголовок 6 Знак"/>
    <w:basedOn w:val="a0"/>
    <w:link w:val="6"/>
    <w:uiPriority w:val="9"/>
    <w:semiHidden/>
    <w:rsid w:val="00CA707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CA707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40">
    <w:name w:val="Заголовок 4 Знак"/>
    <w:basedOn w:val="a0"/>
    <w:link w:val="4"/>
    <w:rsid w:val="00CA7070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CA7070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a6">
    <w:name w:val="Title"/>
    <w:basedOn w:val="a"/>
    <w:link w:val="a7"/>
    <w:qFormat/>
    <w:rsid w:val="00CA707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en-US"/>
    </w:rPr>
  </w:style>
  <w:style w:type="character" w:customStyle="1" w:styleId="a7">
    <w:name w:val="Название Знак"/>
    <w:basedOn w:val="a0"/>
    <w:link w:val="a6"/>
    <w:rsid w:val="00CA7070"/>
    <w:rPr>
      <w:rFonts w:ascii="Times New Roman" w:eastAsia="Times New Roman" w:hAnsi="Times New Roman" w:cs="Times New Roman"/>
      <w:b/>
      <w:bCs/>
      <w:sz w:val="28"/>
      <w:szCs w:val="24"/>
      <w:lang w:val="en-US"/>
    </w:rPr>
  </w:style>
  <w:style w:type="paragraph" w:styleId="a8">
    <w:name w:val="Balloon Text"/>
    <w:basedOn w:val="a"/>
    <w:link w:val="a9"/>
    <w:uiPriority w:val="99"/>
    <w:semiHidden/>
    <w:unhideWhenUsed/>
    <w:rsid w:val="00CA70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A707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1678</Words>
  <Characters>9571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UserXP</cp:lastModifiedBy>
  <cp:revision>3</cp:revision>
  <dcterms:created xsi:type="dcterms:W3CDTF">2012-12-13T12:55:00Z</dcterms:created>
  <dcterms:modified xsi:type="dcterms:W3CDTF">2012-12-13T13:11:00Z</dcterms:modified>
</cp:coreProperties>
</file>